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1A8834">
      <w:pPr>
        <w:spacing w:line="240" w:lineRule="auto"/>
        <w:ind w:left="0" w:leftChars="0" w:firstLine="0" w:firstLineChars="0"/>
        <w:jc w:val="center"/>
        <w:rPr>
          <w:rFonts w:hint="eastAsia" w:ascii="方正小标宋简体" w:hAnsi="方正小标宋简体" w:eastAsia="方正小标宋简体" w:cs="方正小标宋简体"/>
          <w:b w:val="0"/>
          <w:bCs w:val="0"/>
          <w:sz w:val="36"/>
          <w:szCs w:val="36"/>
        </w:rPr>
      </w:pPr>
      <w:r>
        <w:rPr>
          <w:rFonts w:hint="eastAsia" w:ascii="方正小标宋简体" w:hAnsi="方正小标宋简体" w:eastAsia="方正小标宋简体" w:cs="方正小标宋简体"/>
          <w:b w:val="0"/>
          <w:bCs w:val="0"/>
          <w:sz w:val="36"/>
          <w:szCs w:val="36"/>
        </w:rPr>
        <w:t>企业人力资源管理师（薪税师）操作技能题库</w:t>
      </w:r>
    </w:p>
    <w:p w14:paraId="026BD1D2">
      <w:pPr>
        <w:spacing w:line="240" w:lineRule="auto"/>
        <w:ind w:left="0" w:leftChars="0" w:firstLine="0" w:firstLineChars="0"/>
        <w:jc w:val="center"/>
        <w:rPr>
          <w:rFonts w:hint="eastAsia" w:ascii="方正小标宋简体" w:hAnsi="方正小标宋简体" w:eastAsia="方正小标宋简体" w:cs="方正小标宋简体"/>
          <w:b w:val="0"/>
          <w:bCs w:val="0"/>
          <w:sz w:val="36"/>
          <w:szCs w:val="36"/>
          <w:lang w:eastAsia="zh-CN"/>
        </w:rPr>
      </w:pPr>
      <w:r>
        <w:rPr>
          <w:rFonts w:hint="eastAsia" w:ascii="方正小标宋简体" w:hAnsi="方正小标宋简体" w:eastAsia="方正小标宋简体" w:cs="方正小标宋简体"/>
          <w:b w:val="0"/>
          <w:bCs w:val="0"/>
          <w:sz w:val="36"/>
          <w:szCs w:val="36"/>
          <w:lang w:eastAsia="zh-CN"/>
        </w:rPr>
        <w:t>（</w:t>
      </w:r>
      <w:r>
        <w:rPr>
          <w:rFonts w:hint="eastAsia" w:ascii="方正小标宋简体" w:hAnsi="方正小标宋简体" w:eastAsia="方正小标宋简体" w:cs="方正小标宋简体"/>
          <w:b w:val="0"/>
          <w:bCs w:val="0"/>
          <w:sz w:val="36"/>
          <w:szCs w:val="36"/>
          <w:lang w:val="en-US" w:eastAsia="zh-CN"/>
        </w:rPr>
        <w:t>公开</w:t>
      </w:r>
      <w:r>
        <w:rPr>
          <w:rFonts w:hint="eastAsia" w:ascii="方正小标宋简体" w:hAnsi="方正小标宋简体" w:eastAsia="方正小标宋简体" w:cs="方正小标宋简体"/>
          <w:b w:val="0"/>
          <w:bCs w:val="0"/>
          <w:sz w:val="36"/>
          <w:szCs w:val="36"/>
          <w:lang w:eastAsia="zh-CN"/>
        </w:rPr>
        <w:t>）</w:t>
      </w:r>
    </w:p>
    <w:p w14:paraId="79ACCB5B">
      <w:pPr>
        <w:spacing w:line="240" w:lineRule="auto"/>
        <w:ind w:firstLine="723"/>
        <w:jc w:val="center"/>
        <w:rPr>
          <w:rFonts w:ascii="黑体" w:hAnsi="黑体" w:eastAsia="黑体" w:cs="Times New Roman"/>
          <w:b/>
          <w:bCs/>
          <w:sz w:val="36"/>
          <w:szCs w:val="36"/>
        </w:rPr>
      </w:pPr>
    </w:p>
    <w:p w14:paraId="0E004A72">
      <w:pPr>
        <w:pStyle w:val="2"/>
        <w:ind w:firstLine="530"/>
        <w:rPr>
          <w:rFonts w:hint="eastAsia" w:ascii="黑体" w:hAnsi="黑体" w:eastAsia="黑体"/>
          <w:lang w:eastAsia="zh-CN"/>
        </w:rPr>
      </w:pPr>
      <w:r>
        <w:rPr>
          <w:rFonts w:hint="eastAsia" w:ascii="黑体" w:hAnsi="黑体" w:cs="宋体"/>
          <w:spacing w:val="-8"/>
          <w:szCs w:val="21"/>
          <w:lang w:val="en-US" w:eastAsia="zh-CN"/>
        </w:rPr>
        <w:t>一、</w:t>
      </w:r>
      <w:r>
        <w:rPr>
          <w:rFonts w:hint="eastAsia" w:ascii="黑体" w:hAnsi="黑体" w:cs="宋体"/>
          <w:spacing w:val="-8"/>
          <w:szCs w:val="21"/>
        </w:rPr>
        <w:t>单元1.1</w:t>
      </w:r>
      <w:r>
        <w:rPr>
          <w:rFonts w:ascii="黑体" w:hAnsi="黑体" w:cs="宋体"/>
          <w:spacing w:val="-8"/>
          <w:szCs w:val="21"/>
        </w:rPr>
        <w:t xml:space="preserve"> </w:t>
      </w:r>
      <w:r>
        <w:rPr>
          <w:rFonts w:hint="eastAsia" w:ascii="黑体" w:hAnsi="黑体" w:cs="宋体"/>
          <w:spacing w:val="-8"/>
          <w:szCs w:val="21"/>
        </w:rPr>
        <w:t>工作分析与岗位评价</w:t>
      </w:r>
    </w:p>
    <w:p w14:paraId="4C6E36F5">
      <w:pPr>
        <w:pStyle w:val="3"/>
      </w:pPr>
      <w:r>
        <w:t>试题代码：</w:t>
      </w:r>
      <w:r>
        <w:rPr>
          <w:rFonts w:hint="eastAsia"/>
        </w:rPr>
        <w:t>1.1.1（顽石公司工作分析）</w:t>
      </w:r>
    </w:p>
    <w:p w14:paraId="4E7C6727">
      <w:pPr>
        <w:pStyle w:val="4"/>
        <w:spacing w:before="156" w:beforeLines="50" w:after="156" w:afterLines="50" w:line="360" w:lineRule="auto"/>
        <w:ind w:firstLine="422"/>
        <w:rPr>
          <w:rFonts w:ascii="黑体" w:hAnsi="黑体" w:eastAsia="黑体"/>
          <w:sz w:val="21"/>
          <w:szCs w:val="21"/>
        </w:rPr>
      </w:pPr>
      <w:r>
        <w:rPr>
          <w:rFonts w:ascii="黑体" w:hAnsi="黑体" w:eastAsia="黑体"/>
          <w:sz w:val="21"/>
          <w:szCs w:val="21"/>
        </w:rPr>
        <w:t>1</w:t>
      </w:r>
      <w:r>
        <w:rPr>
          <w:rFonts w:hint="eastAsia" w:ascii="黑体" w:hAnsi="黑体" w:eastAsia="黑体"/>
          <w:sz w:val="21"/>
          <w:szCs w:val="21"/>
        </w:rPr>
        <w:t>．背</w:t>
      </w:r>
      <w:r>
        <w:rPr>
          <w:rFonts w:ascii="黑体" w:hAnsi="黑体" w:eastAsia="黑体"/>
          <w:sz w:val="21"/>
          <w:szCs w:val="21"/>
        </w:rPr>
        <w:t>景资料</w:t>
      </w:r>
    </w:p>
    <w:p w14:paraId="367D75EE">
      <w:pPr>
        <w:ind w:firstLine="420"/>
      </w:pPr>
      <w:r>
        <w:t>顽石科技公司是一家集智能机器人研发、平台软件开发运用及产品销售为一体的高科技企业。公司成立三年来，员工数量从最初的5人迅速增长到现在的100人。随着公司规模的扩大和业务的多元化，人力资源部门面临着严峻的挑战：员工角色不清晰、绩效评估标准不统一、薪酬结构混乱等问题日益突出。</w:t>
      </w:r>
    </w:p>
    <w:p w14:paraId="37E8624C">
      <w:pPr>
        <w:ind w:firstLine="420"/>
      </w:pPr>
      <w:r>
        <w:t>公司总经理认识到进行全面工作分析的重要性，决定启动工作分析项目，人力资源总监李某被任命为项目负责人。在开始项目前，李某面临以下挑战：（1）公司处于快速发展阶段，许多岗位的职责随着业务项目的变化经常变化。（2）技术岗位的工作内容高度专业化，增加了工作分析的难度。（3）公司采用扁平化管理结构，许多员工身兼数职，工作分析的复杂程度更甚。（4）员工大多非人力资源专业，对工作分析方法的掌握不够专业。（5）公司资源有限，无法投入大量时间和资金进行工作分析。</w:t>
      </w:r>
    </w:p>
    <w:p w14:paraId="625FF0C3">
      <w:pPr>
        <w:ind w:firstLine="420"/>
      </w:pPr>
      <w:r>
        <w:t>李某需要制定一个有效的工作分析计划，解决这些挑战，并在规定时间内完成项目。</w:t>
      </w:r>
    </w:p>
    <w:p w14:paraId="025D8A7C">
      <w:pPr>
        <w:pStyle w:val="4"/>
        <w:spacing w:before="156" w:beforeLines="50" w:after="156" w:afterLines="50" w:line="360" w:lineRule="auto"/>
        <w:ind w:firstLine="422"/>
        <w:rPr>
          <w:rFonts w:ascii="黑体" w:hAnsi="黑体" w:eastAsia="黑体"/>
          <w:sz w:val="21"/>
          <w:szCs w:val="21"/>
        </w:rPr>
      </w:pPr>
      <w:r>
        <w:rPr>
          <w:rFonts w:ascii="黑体" w:hAnsi="黑体" w:eastAsia="黑体"/>
          <w:sz w:val="21"/>
          <w:szCs w:val="21"/>
        </w:rPr>
        <w:t>2</w:t>
      </w:r>
      <w:r>
        <w:rPr>
          <w:rFonts w:hint="eastAsia" w:ascii="黑体" w:hAnsi="黑体" w:eastAsia="黑体"/>
          <w:sz w:val="21"/>
          <w:szCs w:val="21"/>
        </w:rPr>
        <w:t>．试</w:t>
      </w:r>
      <w:r>
        <w:rPr>
          <w:rFonts w:ascii="黑体" w:hAnsi="黑体" w:eastAsia="黑体"/>
          <w:sz w:val="21"/>
          <w:szCs w:val="21"/>
        </w:rPr>
        <w:t>题要求</w:t>
      </w:r>
    </w:p>
    <w:p w14:paraId="5ECF7484">
      <w:pPr>
        <w:ind w:firstLine="420"/>
        <w:rPr>
          <w:rFonts w:hint="eastAsia" w:eastAsia="宋体"/>
          <w:lang w:eastAsia="zh-CN"/>
        </w:rPr>
      </w:pPr>
      <w:r>
        <w:t>请分析案例，回答下列问题：</w:t>
      </w:r>
    </w:p>
    <w:p w14:paraId="7B60DC51">
      <w:pPr>
        <w:ind w:firstLine="420"/>
        <w:rPr>
          <w:rFonts w:hint="eastAsia" w:eastAsia="宋体"/>
          <w:lang w:eastAsia="zh-CN"/>
        </w:rPr>
      </w:pPr>
      <w:r>
        <w:t>（1）李某应如何确定此次工作分析的目的和范围？请结合案例进行具体分析。</w:t>
      </w:r>
    </w:p>
    <w:p w14:paraId="7E72ED58">
      <w:pPr>
        <w:ind w:firstLine="420"/>
        <w:rPr>
          <w:rFonts w:hint="eastAsia" w:eastAsia="宋体"/>
          <w:lang w:eastAsia="zh-CN"/>
        </w:rPr>
      </w:pPr>
      <w:r>
        <w:t>（2）考虑到顽石科技公司的特点，李某应选择哪些工作分析方法？为什么？</w:t>
      </w:r>
    </w:p>
    <w:p w14:paraId="3356196B">
      <w:pPr>
        <w:ind w:firstLine="420"/>
      </w:pPr>
      <w:r>
        <w:t>（3）在信息收集阶段，李某应采取哪些具体措施来确保收集到准确、全面的工作信息？</w:t>
      </w:r>
      <w:r>
        <w:rPr>
          <w:rFonts w:hint="eastAsia"/>
        </w:rPr>
        <w:t>请提出2条或以上的措施。</w:t>
      </w:r>
      <w:r>
        <w:t xml:space="preserve"> </w:t>
      </w:r>
    </w:p>
    <w:p w14:paraId="73DF33FC">
      <w:pPr>
        <w:pStyle w:val="4"/>
        <w:spacing w:before="156" w:beforeLines="50" w:after="156" w:afterLines="50" w:line="360" w:lineRule="auto"/>
        <w:ind w:firstLine="422"/>
        <w:rPr>
          <w:rFonts w:ascii="黑体" w:hAnsi="黑体" w:eastAsia="黑体"/>
          <w:sz w:val="21"/>
          <w:szCs w:val="21"/>
        </w:rPr>
      </w:pPr>
      <w:r>
        <w:rPr>
          <w:rFonts w:ascii="黑体" w:hAnsi="黑体" w:eastAsia="黑体"/>
          <w:sz w:val="21"/>
          <w:szCs w:val="21"/>
        </w:rPr>
        <w:t>3．答案要点</w:t>
      </w:r>
    </w:p>
    <w:p w14:paraId="092C2826">
      <w:pPr>
        <w:ind w:firstLine="420"/>
        <w:rPr>
          <w:rFonts w:hint="eastAsia" w:eastAsia="宋体"/>
          <w:lang w:eastAsia="zh-CN"/>
        </w:rPr>
      </w:pPr>
      <w:r>
        <w:t>（1）确定工作分析的目的和范围：</w:t>
      </w:r>
    </w:p>
    <w:p w14:paraId="5E558531">
      <w:pPr>
        <w:ind w:firstLine="420"/>
        <w:rPr>
          <w:rFonts w:hint="eastAsia" w:eastAsia="宋体"/>
          <w:lang w:eastAsia="zh-CN"/>
        </w:rPr>
      </w:pPr>
      <w:r>
        <w:rPr>
          <w:rFonts w:hint="eastAsia" w:ascii="宋体" w:hAnsi="宋体" w:cs="宋体"/>
        </w:rPr>
        <w:t>①</w:t>
      </w:r>
      <w:r>
        <w:t>明确工作分析的目的：解决员工身兼数职，职责不清晰、绩效评估标准混乱、薪酬结构不合理等问题。</w:t>
      </w:r>
    </w:p>
    <w:p w14:paraId="39CCFC0A">
      <w:pPr>
        <w:ind w:firstLine="420"/>
        <w:rPr>
          <w:rFonts w:hint="eastAsia" w:eastAsia="宋体"/>
          <w:lang w:eastAsia="zh-CN"/>
        </w:rPr>
      </w:pPr>
      <w:r>
        <w:rPr>
          <w:rFonts w:hint="eastAsia" w:ascii="宋体" w:hAnsi="宋体" w:cs="宋体"/>
        </w:rPr>
        <w:t>②</w:t>
      </w:r>
      <w:r>
        <w:t>确定工作分析的范围：覆盖公司所有岗位，但可以根据岗位的重要性和复杂度进行优先排序。</w:t>
      </w:r>
    </w:p>
    <w:p w14:paraId="133B438B">
      <w:pPr>
        <w:ind w:firstLine="420"/>
        <w:rPr>
          <w:rFonts w:hint="eastAsia" w:eastAsia="宋体"/>
          <w:lang w:eastAsia="zh-CN"/>
        </w:rPr>
      </w:pPr>
      <w:r>
        <w:rPr>
          <w:rFonts w:hint="eastAsia" w:ascii="宋体" w:hAnsi="宋体" w:cs="宋体"/>
        </w:rPr>
        <w:t>③</w:t>
      </w:r>
      <w:r>
        <w:t>考虑工作分析的深度：对于技术岗位需要更详细的深度分析，而对于一些辅助性岗位可以相对简化。</w:t>
      </w:r>
    </w:p>
    <w:p w14:paraId="36C8B99E">
      <w:pPr>
        <w:ind w:firstLine="420"/>
      </w:pPr>
    </w:p>
    <w:p w14:paraId="1135E909">
      <w:pPr>
        <w:ind w:firstLine="420"/>
        <w:rPr>
          <w:rFonts w:hint="eastAsia" w:eastAsia="宋体"/>
          <w:lang w:eastAsia="zh-CN"/>
        </w:rPr>
      </w:pPr>
      <w:r>
        <w:t>（2）选择适当的工作分析方法：</w:t>
      </w:r>
    </w:p>
    <w:p w14:paraId="6F8B7B79">
      <w:pPr>
        <w:ind w:firstLine="420"/>
        <w:rPr>
          <w:rFonts w:hint="eastAsia" w:eastAsia="宋体"/>
          <w:lang w:eastAsia="zh-CN"/>
        </w:rPr>
      </w:pPr>
      <w:r>
        <w:rPr>
          <w:rFonts w:hint="eastAsia" w:ascii="宋体" w:hAnsi="宋体" w:cs="宋体"/>
        </w:rPr>
        <w:t>①</w:t>
      </w:r>
      <w:r>
        <w:t>结合问卷调查和结构化访谈法：问卷调查法可以快速收集工作分析的基本信息，结构化访谈法可以深入了解复杂且重要的技术岗位。</w:t>
      </w:r>
    </w:p>
    <w:p w14:paraId="50EE002F">
      <w:pPr>
        <w:ind w:firstLine="420"/>
        <w:rPr>
          <w:rFonts w:hint="eastAsia" w:eastAsia="宋体"/>
          <w:lang w:eastAsia="zh-CN"/>
        </w:rPr>
      </w:pPr>
      <w:r>
        <w:rPr>
          <w:rFonts w:hint="eastAsia" w:ascii="宋体" w:hAnsi="宋体" w:cs="宋体"/>
        </w:rPr>
        <w:t>②</w:t>
      </w:r>
      <w:r>
        <w:t>采用关键事件法：快速收集重要岗位的关键职责和技能要求等信息。</w:t>
      </w:r>
    </w:p>
    <w:p w14:paraId="76EC9306">
      <w:pPr>
        <w:ind w:firstLine="420"/>
        <w:rPr>
          <w:rFonts w:hint="eastAsia" w:eastAsia="宋体"/>
          <w:lang w:eastAsia="zh-CN"/>
        </w:rPr>
      </w:pPr>
      <w:r>
        <w:rPr>
          <w:rFonts w:hint="eastAsia" w:ascii="宋体" w:hAnsi="宋体" w:cs="宋体"/>
        </w:rPr>
        <w:t>③</w:t>
      </w:r>
      <w:r>
        <w:t>采用工作日志法：工作日志记录工作主要内容，可以反映各种岗位的工作职责。</w:t>
      </w:r>
    </w:p>
    <w:p w14:paraId="2AC9B282">
      <w:pPr>
        <w:ind w:firstLine="420"/>
      </w:pPr>
    </w:p>
    <w:p w14:paraId="635337B0">
      <w:pPr>
        <w:ind w:firstLine="420"/>
      </w:pPr>
      <w:r>
        <w:t>（3）信息收集措施：</w:t>
      </w:r>
    </w:p>
    <w:p w14:paraId="0EF40CB7">
      <w:pPr>
        <w:ind w:firstLine="420"/>
        <w:rPr>
          <w:rFonts w:hint="eastAsia" w:eastAsia="宋体"/>
          <w:lang w:eastAsia="zh-CN"/>
        </w:rPr>
      </w:pPr>
      <w:r>
        <w:rPr>
          <w:rFonts w:hint="eastAsia" w:ascii="宋体" w:hAnsi="宋体" w:cs="宋体"/>
        </w:rPr>
        <w:t>①</w:t>
      </w:r>
      <w:r>
        <w:t>组织工作分析培训会议：向员工解释工作分析的重要性和工作流程，提高员工参与度和工作分析的准确度。</w:t>
      </w:r>
    </w:p>
    <w:p w14:paraId="7A8AD856">
      <w:pPr>
        <w:ind w:firstLine="420"/>
        <w:rPr>
          <w:rFonts w:hint="eastAsia" w:eastAsia="宋体"/>
          <w:lang w:eastAsia="zh-CN"/>
        </w:rPr>
      </w:pPr>
      <w:r>
        <w:rPr>
          <w:rFonts w:hint="eastAsia" w:ascii="宋体" w:hAnsi="宋体" w:cs="宋体"/>
        </w:rPr>
        <w:t>②</w:t>
      </w:r>
      <w:r>
        <w:t>设计灵活的信息收集工具：如使用在线问卷调查和移动APP，方便员工随时填写。</w:t>
      </w:r>
    </w:p>
    <w:p w14:paraId="6DE1931B">
      <w:pPr>
        <w:ind w:firstLine="420"/>
        <w:rPr>
          <w:rFonts w:hint="eastAsia" w:eastAsia="宋体"/>
          <w:lang w:eastAsia="zh-CN"/>
        </w:rPr>
      </w:pPr>
      <w:r>
        <w:rPr>
          <w:rFonts w:hint="eastAsia" w:ascii="宋体" w:hAnsi="宋体" w:cs="宋体"/>
        </w:rPr>
        <w:t>③</w:t>
      </w:r>
      <w:r>
        <w:t>进行跨部门工作小组讨论：邀请不同部门的员工参与，全面了解工作分析内容和岗位之间的相互关系。</w:t>
      </w:r>
    </w:p>
    <w:p w14:paraId="46772388">
      <w:pPr>
        <w:ind w:firstLine="420"/>
        <w:rPr>
          <w:rFonts w:hint="eastAsia" w:ascii="宋体" w:hAnsi="宋体" w:eastAsia="宋体"/>
          <w:szCs w:val="21"/>
          <w:lang w:eastAsia="zh-CN"/>
        </w:rPr>
      </w:pPr>
      <w:r>
        <w:rPr>
          <w:rFonts w:hint="eastAsia" w:ascii="宋体" w:hAnsi="宋体" w:cs="宋体"/>
        </w:rPr>
        <w:t>④</w:t>
      </w:r>
      <w:r>
        <w:t>利用数据分析技术：分析企业各种管理信息系统数据，补充工作信息。</w:t>
      </w:r>
    </w:p>
    <w:p w14:paraId="1F4C23BE">
      <w:pPr>
        <w:ind w:firstLine="420"/>
      </w:pPr>
    </w:p>
    <w:p w14:paraId="21756C5F">
      <w:pPr>
        <w:ind w:firstLine="420"/>
      </w:pPr>
    </w:p>
    <w:p w14:paraId="40087E3C">
      <w:pPr>
        <w:pStyle w:val="2"/>
        <w:ind w:firstLine="530"/>
        <w:rPr>
          <w:rFonts w:hint="eastAsia" w:ascii="黑体" w:hAnsi="黑体" w:eastAsia="黑体" w:cs="宋体"/>
          <w:spacing w:val="-8"/>
          <w:szCs w:val="21"/>
          <w:lang w:eastAsia="zh-CN"/>
        </w:rPr>
      </w:pPr>
      <w:r>
        <w:rPr>
          <w:rFonts w:hint="eastAsia" w:ascii="黑体" w:hAnsi="黑体" w:cs="宋体"/>
          <w:spacing w:val="-8"/>
          <w:szCs w:val="21"/>
          <w:lang w:val="en-US" w:eastAsia="zh-CN"/>
        </w:rPr>
        <w:t>二、</w:t>
      </w:r>
      <w:r>
        <w:rPr>
          <w:rFonts w:hint="eastAsia" w:ascii="黑体" w:hAnsi="黑体" w:cs="宋体"/>
          <w:spacing w:val="-8"/>
          <w:szCs w:val="21"/>
        </w:rPr>
        <w:t>单元1.2</w:t>
      </w:r>
      <w:r>
        <w:rPr>
          <w:rFonts w:ascii="黑体" w:hAnsi="黑体" w:cs="宋体"/>
          <w:spacing w:val="-8"/>
          <w:szCs w:val="21"/>
        </w:rPr>
        <w:t xml:space="preserve"> </w:t>
      </w:r>
      <w:r>
        <w:rPr>
          <w:rFonts w:hint="eastAsia" w:ascii="黑体" w:hAnsi="黑体" w:cs="宋体"/>
          <w:spacing w:val="-8"/>
          <w:szCs w:val="21"/>
        </w:rPr>
        <w:t>薪酬调查</w:t>
      </w:r>
    </w:p>
    <w:p w14:paraId="6E21DA90">
      <w:pPr>
        <w:pStyle w:val="3"/>
      </w:pPr>
      <w:r>
        <w:t>试题代码：1.2.1（</w:t>
      </w:r>
      <w:r>
        <w:rPr>
          <w:rFonts w:hint="eastAsia"/>
        </w:rPr>
        <w:t>达利公司</w:t>
      </w:r>
      <w:r>
        <w:t>薪酬</w:t>
      </w:r>
      <w:r>
        <w:rPr>
          <w:rFonts w:hint="eastAsia"/>
        </w:rPr>
        <w:t>市场</w:t>
      </w:r>
      <w:r>
        <w:t>调查）</w:t>
      </w:r>
    </w:p>
    <w:p w14:paraId="45B5F512">
      <w:pPr>
        <w:pStyle w:val="4"/>
        <w:spacing w:before="156" w:beforeLines="50" w:after="156" w:afterLines="50" w:line="360" w:lineRule="auto"/>
        <w:ind w:firstLine="422"/>
        <w:rPr>
          <w:rFonts w:ascii="黑体" w:hAnsi="黑体" w:eastAsia="黑体"/>
          <w:sz w:val="21"/>
          <w:szCs w:val="21"/>
        </w:rPr>
      </w:pPr>
      <w:r>
        <w:rPr>
          <w:rFonts w:ascii="黑体" w:hAnsi="黑体" w:eastAsia="黑体"/>
          <w:sz w:val="21"/>
          <w:szCs w:val="21"/>
        </w:rPr>
        <w:t>1．背景资料</w:t>
      </w:r>
    </w:p>
    <w:p w14:paraId="066EA3D3">
      <w:pPr>
        <w:ind w:firstLine="420"/>
      </w:pPr>
      <w:r>
        <w:t>达利公司是一家科技生产型企业，经过几年的技术积累，企业迅速发展壮大，经济效益不断提升，在行业中的优势和地位逐渐显现。但是由于在近些年企业发展过程中，核心管理层把管理的重心放在技术开发方面，致使大部分资源向技术和工艺职能方面倾斜，造成公司在其他职能管理方面水平较弱。</w:t>
      </w:r>
    </w:p>
    <w:p w14:paraId="354D3464">
      <w:pPr>
        <w:pStyle w:val="5"/>
        <w:snapToGrid w:val="0"/>
        <w:spacing w:before="156" w:beforeLines="50" w:after="156" w:afterLines="50"/>
        <w:ind w:firstLine="420"/>
        <w:rPr>
          <w:sz w:val="21"/>
          <w:szCs w:val="21"/>
        </w:rPr>
      </w:pPr>
      <w:r>
        <w:rPr>
          <w:sz w:val="21"/>
          <w:szCs w:val="21"/>
        </w:rPr>
        <w:t>这种矛盾尤其体现在薪酬管理上。目前，公司只有小部分技术人才的薪酬水平与市场水平相当，其他职能部门的薪酬水平普遍低于同地区和同行业的市场水平，引起公司内大部分员工对薪酬体系的不满意见。财务部门、行政管理部门相继开始出现离职潮，并已经严重影响到公司的正常运营。</w:t>
      </w:r>
    </w:p>
    <w:p w14:paraId="52D1E5FC">
      <w:pPr>
        <w:pStyle w:val="5"/>
        <w:snapToGrid w:val="0"/>
        <w:spacing w:before="156" w:beforeLines="50" w:after="156" w:afterLines="50"/>
        <w:ind w:firstLine="420"/>
        <w:rPr>
          <w:sz w:val="21"/>
          <w:szCs w:val="21"/>
        </w:rPr>
      </w:pPr>
      <w:r>
        <w:rPr>
          <w:sz w:val="21"/>
          <w:szCs w:val="21"/>
        </w:rPr>
        <w:t>为了解决这个问题，总经理委托人力资源总监王某进行一次全面的薪酬调查。王某决定采用多种方法收集数据：（1）第三方咨询公司的行业薪酬调查；（2）对标主要竞争对手的公开薪酬数据；（3）进行公司内部薪酬满意度问卷调查；（4）在公司中组织小组讨论，深入了解员工需求。</w:t>
      </w:r>
    </w:p>
    <w:p w14:paraId="4CB6AC0F">
      <w:pPr>
        <w:pStyle w:val="5"/>
        <w:snapToGrid w:val="0"/>
        <w:spacing w:before="156" w:beforeLines="50" w:after="156" w:afterLines="50"/>
        <w:ind w:firstLine="420"/>
        <w:rPr>
          <w:sz w:val="21"/>
          <w:szCs w:val="21"/>
        </w:rPr>
      </w:pPr>
      <w:r>
        <w:rPr>
          <w:sz w:val="21"/>
          <w:szCs w:val="21"/>
        </w:rPr>
        <w:t>在调查过程中，王某带领的薪酬调查项目小组遇到了一些挑战，如：如何确保员工提供真实信息、如何平衡不同层级员工的需求差异等。</w:t>
      </w:r>
    </w:p>
    <w:p w14:paraId="59FE443C">
      <w:pPr>
        <w:pStyle w:val="4"/>
        <w:spacing w:before="156" w:beforeLines="50" w:after="156" w:afterLines="50" w:line="360" w:lineRule="auto"/>
        <w:ind w:firstLine="422"/>
        <w:rPr>
          <w:rFonts w:ascii="黑体" w:hAnsi="黑体" w:eastAsia="黑体"/>
          <w:sz w:val="21"/>
          <w:szCs w:val="21"/>
        </w:rPr>
      </w:pPr>
      <w:r>
        <w:rPr>
          <w:rFonts w:ascii="黑体" w:hAnsi="黑体" w:eastAsia="黑体"/>
          <w:sz w:val="21"/>
          <w:szCs w:val="21"/>
        </w:rPr>
        <w:t>2．试题要求</w:t>
      </w:r>
    </w:p>
    <w:p w14:paraId="3C41CC50">
      <w:pPr>
        <w:pStyle w:val="5"/>
        <w:snapToGrid w:val="0"/>
        <w:spacing w:before="156" w:beforeLines="50" w:after="156" w:afterLines="50"/>
        <w:ind w:firstLine="420"/>
        <w:rPr>
          <w:rFonts w:hint="eastAsia" w:eastAsia="宋体"/>
          <w:sz w:val="21"/>
          <w:szCs w:val="21"/>
          <w:lang w:eastAsia="zh-CN"/>
        </w:rPr>
      </w:pPr>
      <w:r>
        <w:rPr>
          <w:sz w:val="21"/>
          <w:szCs w:val="21"/>
        </w:rPr>
        <w:t>请分析案例，回答下列问题：</w:t>
      </w:r>
    </w:p>
    <w:p w14:paraId="0DA55CAB">
      <w:pPr>
        <w:pStyle w:val="5"/>
        <w:snapToGrid w:val="0"/>
        <w:spacing w:before="156" w:beforeLines="50" w:after="156" w:afterLines="50"/>
        <w:ind w:firstLine="420"/>
        <w:rPr>
          <w:rFonts w:hint="eastAsia" w:eastAsia="宋体"/>
          <w:sz w:val="21"/>
          <w:szCs w:val="21"/>
          <w:lang w:eastAsia="zh-CN"/>
        </w:rPr>
      </w:pPr>
      <w:r>
        <w:rPr>
          <w:sz w:val="21"/>
          <w:szCs w:val="21"/>
        </w:rPr>
        <w:t>（1）分析王某在进行薪酬调查时采用的四种数据收集方法，并评价这些方法的优缺点。</w:t>
      </w:r>
    </w:p>
    <w:p w14:paraId="46D0B4A5">
      <w:pPr>
        <w:pStyle w:val="5"/>
        <w:snapToGrid w:val="0"/>
        <w:spacing w:before="156" w:beforeLines="50" w:after="156" w:afterLines="50"/>
        <w:ind w:firstLine="420"/>
        <w:rPr>
          <w:sz w:val="21"/>
          <w:szCs w:val="21"/>
        </w:rPr>
      </w:pPr>
      <w:r>
        <w:rPr>
          <w:sz w:val="21"/>
          <w:szCs w:val="21"/>
        </w:rPr>
        <w:t xml:space="preserve">（2）针对薪酬调查小组所面对的挑战，您有什么措施来帮助解决这些问题？ </w:t>
      </w:r>
    </w:p>
    <w:p w14:paraId="05BB31B5">
      <w:pPr>
        <w:pStyle w:val="4"/>
        <w:spacing w:before="156" w:beforeLines="50" w:after="156" w:afterLines="50" w:line="360" w:lineRule="auto"/>
        <w:ind w:firstLine="422"/>
        <w:rPr>
          <w:rFonts w:ascii="黑体" w:hAnsi="黑体" w:eastAsia="黑体"/>
          <w:sz w:val="21"/>
          <w:szCs w:val="21"/>
        </w:rPr>
      </w:pPr>
      <w:r>
        <w:rPr>
          <w:rFonts w:ascii="黑体" w:hAnsi="黑体" w:eastAsia="黑体"/>
          <w:sz w:val="21"/>
          <w:szCs w:val="21"/>
        </w:rPr>
        <w:t>3．答案要点</w:t>
      </w:r>
    </w:p>
    <w:p w14:paraId="74F05844">
      <w:pPr>
        <w:pStyle w:val="5"/>
        <w:snapToGrid w:val="0"/>
        <w:spacing w:before="156" w:beforeLines="50" w:after="156" w:afterLines="50"/>
        <w:ind w:firstLine="420"/>
        <w:rPr>
          <w:rFonts w:hint="eastAsia" w:eastAsia="宋体"/>
          <w:sz w:val="21"/>
          <w:szCs w:val="21"/>
          <w:lang w:eastAsia="zh-CN"/>
        </w:rPr>
      </w:pPr>
      <w:r>
        <w:rPr>
          <w:sz w:val="21"/>
          <w:szCs w:val="21"/>
        </w:rPr>
        <w:t>（1）王某采用的薪酬调查方法及其优缺点：</w:t>
      </w:r>
    </w:p>
    <w:p w14:paraId="2BADBC76">
      <w:pPr>
        <w:pStyle w:val="5"/>
        <w:snapToGrid w:val="0"/>
        <w:spacing w:before="156" w:beforeLines="50" w:after="156" w:afterLines="50"/>
        <w:ind w:firstLine="420"/>
        <w:rPr>
          <w:rFonts w:hint="eastAsia" w:eastAsia="宋体"/>
          <w:sz w:val="21"/>
          <w:szCs w:val="21"/>
          <w:lang w:eastAsia="zh-CN"/>
        </w:rPr>
      </w:pPr>
      <w:r>
        <w:rPr>
          <w:rFonts w:hint="eastAsia" w:ascii="宋体" w:hAnsi="宋体" w:cs="宋体"/>
          <w:sz w:val="21"/>
          <w:szCs w:val="21"/>
        </w:rPr>
        <w:t>①</w:t>
      </w:r>
      <w:r>
        <w:rPr>
          <w:sz w:val="21"/>
          <w:szCs w:val="21"/>
        </w:rPr>
        <w:t>第三方咨询公司的行业薪酬调查：优点：数据可靠，具有行业代表性。缺点：成本较高，可能无法完全反映本公司特定情况。</w:t>
      </w:r>
    </w:p>
    <w:p w14:paraId="3891089C">
      <w:pPr>
        <w:pStyle w:val="5"/>
        <w:snapToGrid w:val="0"/>
        <w:spacing w:before="156" w:beforeLines="50" w:after="156" w:afterLines="50"/>
        <w:ind w:firstLine="420"/>
        <w:rPr>
          <w:rFonts w:hint="eastAsia" w:eastAsia="宋体"/>
          <w:sz w:val="21"/>
          <w:szCs w:val="21"/>
          <w:lang w:eastAsia="zh-CN"/>
        </w:rPr>
      </w:pPr>
      <w:r>
        <w:rPr>
          <w:rFonts w:hint="eastAsia" w:ascii="宋体" w:hAnsi="宋体" w:cs="宋体"/>
          <w:sz w:val="21"/>
          <w:szCs w:val="21"/>
        </w:rPr>
        <w:t>②</w:t>
      </w:r>
      <w:r>
        <w:rPr>
          <w:sz w:val="21"/>
          <w:szCs w:val="21"/>
        </w:rPr>
        <w:t>对标主要竞争对手的公开薪酬数据：优点：直接了解竞争对手情况，成本低。缺点：公开数据可能不全面或滞后。</w:t>
      </w:r>
    </w:p>
    <w:p w14:paraId="0908EF9B">
      <w:pPr>
        <w:pStyle w:val="5"/>
        <w:snapToGrid w:val="0"/>
        <w:spacing w:before="156" w:beforeLines="50" w:after="156" w:afterLines="50"/>
        <w:ind w:firstLine="420"/>
        <w:rPr>
          <w:rFonts w:hint="eastAsia" w:eastAsia="宋体"/>
          <w:sz w:val="21"/>
          <w:szCs w:val="21"/>
          <w:lang w:eastAsia="zh-CN"/>
        </w:rPr>
      </w:pPr>
      <w:r>
        <w:rPr>
          <w:rFonts w:hint="eastAsia" w:ascii="宋体" w:hAnsi="宋体" w:cs="宋体"/>
          <w:sz w:val="21"/>
          <w:szCs w:val="21"/>
        </w:rPr>
        <w:t>③</w:t>
      </w:r>
      <w:r>
        <w:rPr>
          <w:sz w:val="21"/>
          <w:szCs w:val="21"/>
        </w:rPr>
        <w:t>内部薪酬满意度调查：优点：直接了解员工看法，覆盖面广。缺点：需要确保真实性和有效性。</w:t>
      </w:r>
    </w:p>
    <w:p w14:paraId="3E9B4711">
      <w:pPr>
        <w:pStyle w:val="5"/>
        <w:snapToGrid w:val="0"/>
        <w:spacing w:before="156" w:beforeLines="50" w:after="156" w:afterLines="50"/>
        <w:ind w:firstLine="420"/>
        <w:rPr>
          <w:rFonts w:hint="eastAsia" w:eastAsia="宋体"/>
          <w:sz w:val="21"/>
          <w:szCs w:val="21"/>
          <w:lang w:eastAsia="zh-CN"/>
        </w:rPr>
      </w:pPr>
      <w:r>
        <w:rPr>
          <w:rFonts w:hint="eastAsia" w:ascii="宋体" w:hAnsi="宋体" w:cs="宋体"/>
          <w:sz w:val="21"/>
          <w:szCs w:val="21"/>
        </w:rPr>
        <w:t>④</w:t>
      </w:r>
      <w:r>
        <w:rPr>
          <w:sz w:val="21"/>
          <w:szCs w:val="21"/>
        </w:rPr>
        <w:t>组织小组讨论：优点：深入了解员工需求，获取质性数据。缺点：样本量小，可能存在偏差。</w:t>
      </w:r>
    </w:p>
    <w:p w14:paraId="2887A297">
      <w:pPr>
        <w:pStyle w:val="5"/>
        <w:snapToGrid w:val="0"/>
        <w:spacing w:before="156" w:beforeLines="50" w:after="156" w:afterLines="50"/>
        <w:ind w:firstLine="420"/>
        <w:rPr>
          <w:sz w:val="21"/>
          <w:szCs w:val="21"/>
        </w:rPr>
      </w:pPr>
    </w:p>
    <w:p w14:paraId="6AEBBD23">
      <w:pPr>
        <w:pStyle w:val="5"/>
        <w:snapToGrid w:val="0"/>
        <w:spacing w:before="156" w:beforeLines="50" w:after="156" w:afterLines="50"/>
        <w:ind w:firstLine="420"/>
        <w:rPr>
          <w:rFonts w:hint="eastAsia" w:eastAsia="宋体"/>
          <w:sz w:val="21"/>
          <w:szCs w:val="21"/>
          <w:lang w:eastAsia="zh-CN"/>
        </w:rPr>
      </w:pPr>
      <w:r>
        <w:rPr>
          <w:sz w:val="21"/>
          <w:szCs w:val="21"/>
        </w:rPr>
        <w:t>（2）针对案例中所述挑战，可建议的措施包括：</w:t>
      </w:r>
    </w:p>
    <w:p w14:paraId="47F38832">
      <w:pPr>
        <w:pStyle w:val="5"/>
        <w:snapToGrid w:val="0"/>
        <w:spacing w:before="156" w:beforeLines="50" w:after="156" w:afterLines="50"/>
        <w:ind w:firstLine="420"/>
        <w:rPr>
          <w:rFonts w:hint="eastAsia" w:eastAsia="宋体"/>
          <w:sz w:val="21"/>
          <w:szCs w:val="21"/>
          <w:lang w:eastAsia="zh-CN"/>
        </w:rPr>
      </w:pPr>
      <w:r>
        <w:rPr>
          <w:sz w:val="21"/>
          <w:szCs w:val="21"/>
        </w:rPr>
        <w:t>挑战</w:t>
      </w:r>
      <w:r>
        <w:rPr>
          <w:rFonts w:hint="eastAsia" w:ascii="宋体" w:hAnsi="宋体" w:cs="宋体"/>
          <w:sz w:val="21"/>
          <w:szCs w:val="21"/>
        </w:rPr>
        <w:t>①</w:t>
      </w:r>
      <w:r>
        <w:rPr>
          <w:sz w:val="21"/>
          <w:szCs w:val="21"/>
        </w:rPr>
        <w:t>确保员工提供真实信息：可采取使用第三方平台进行匿名调查、科学设计问卷，增加交叉对比的问题，提高问卷信度和效度。</w:t>
      </w:r>
    </w:p>
    <w:p w14:paraId="4671357D">
      <w:pPr>
        <w:pStyle w:val="5"/>
        <w:snapToGrid w:val="0"/>
        <w:spacing w:before="156" w:beforeLines="50" w:after="156" w:afterLines="50"/>
        <w:ind w:firstLine="420"/>
        <w:rPr>
          <w:rFonts w:hint="eastAsia" w:eastAsia="宋体"/>
          <w:sz w:val="21"/>
          <w:szCs w:val="21"/>
          <w:lang w:eastAsia="zh-CN"/>
        </w:rPr>
      </w:pPr>
      <w:r>
        <w:rPr>
          <w:sz w:val="21"/>
          <w:szCs w:val="21"/>
        </w:rPr>
        <w:t>挑战</w:t>
      </w:r>
      <w:r>
        <w:rPr>
          <w:rFonts w:hint="eastAsia" w:ascii="宋体" w:hAnsi="宋体" w:cs="宋体"/>
          <w:sz w:val="21"/>
          <w:szCs w:val="21"/>
        </w:rPr>
        <w:t>②</w:t>
      </w:r>
      <w:r>
        <w:rPr>
          <w:sz w:val="21"/>
          <w:szCs w:val="21"/>
        </w:rPr>
        <w:t>如何平衡不同层级员工的需求差异：可针对不同职级设计差异化的问卷、增加关于工作满意度、职业发展机会、工作－生活平衡、公司文化等方面的问题、增加少数主观性问题以便员工反馈其真实需求等。</w:t>
      </w:r>
    </w:p>
    <w:p w14:paraId="66BE2E9A">
      <w:pPr>
        <w:pStyle w:val="5"/>
        <w:snapToGrid w:val="0"/>
        <w:spacing w:before="156" w:beforeLines="50" w:after="156" w:afterLines="50"/>
        <w:ind w:firstLine="420"/>
        <w:rPr>
          <w:sz w:val="21"/>
          <w:szCs w:val="21"/>
        </w:rPr>
      </w:pPr>
    </w:p>
    <w:p w14:paraId="434D26EA">
      <w:pPr>
        <w:ind w:left="0" w:leftChars="0" w:firstLine="0" w:firstLineChars="0"/>
      </w:pPr>
    </w:p>
    <w:p w14:paraId="1A2D964F">
      <w:pPr>
        <w:pStyle w:val="2"/>
        <w:ind w:firstLine="530"/>
        <w:rPr>
          <w:rFonts w:hint="eastAsia" w:ascii="黑体" w:hAnsi="黑体" w:eastAsia="黑体"/>
          <w:lang w:eastAsia="zh-CN"/>
        </w:rPr>
      </w:pPr>
      <w:r>
        <w:rPr>
          <w:rFonts w:hint="eastAsia" w:ascii="黑体" w:hAnsi="黑体" w:cs="宋体"/>
          <w:spacing w:val="-8"/>
          <w:szCs w:val="21"/>
          <w:lang w:val="en-US" w:eastAsia="zh-CN"/>
        </w:rPr>
        <w:t>三、</w:t>
      </w:r>
      <w:r>
        <w:rPr>
          <w:rFonts w:hint="eastAsia" w:ascii="黑体" w:hAnsi="黑体" w:cs="宋体"/>
          <w:spacing w:val="-8"/>
          <w:szCs w:val="21"/>
        </w:rPr>
        <w:t>单元1.3</w:t>
      </w:r>
      <w:r>
        <w:rPr>
          <w:rFonts w:ascii="黑体" w:hAnsi="黑体" w:cs="宋体"/>
          <w:spacing w:val="-8"/>
          <w:szCs w:val="21"/>
        </w:rPr>
        <w:t xml:space="preserve"> </w:t>
      </w:r>
      <w:r>
        <w:rPr>
          <w:rFonts w:hint="eastAsia" w:ascii="黑体" w:hAnsi="黑体" w:cs="宋体"/>
          <w:spacing w:val="-8"/>
          <w:szCs w:val="21"/>
        </w:rPr>
        <w:t>薪酬核算与分析</w:t>
      </w:r>
    </w:p>
    <w:p w14:paraId="1C9BAAD2">
      <w:pPr>
        <w:pStyle w:val="3"/>
      </w:pPr>
      <w:r>
        <w:t>试题代码：1.3.1（</w:t>
      </w:r>
      <w:r>
        <w:rPr>
          <w:rFonts w:hint="eastAsia"/>
        </w:rPr>
        <w:t>迅团公司</w:t>
      </w:r>
      <w:r>
        <w:t>薪酬核算与分析）</w:t>
      </w:r>
    </w:p>
    <w:p w14:paraId="0E663432">
      <w:pPr>
        <w:pStyle w:val="4"/>
        <w:spacing w:before="156" w:beforeLines="50" w:after="156" w:afterLines="50" w:line="360" w:lineRule="auto"/>
        <w:ind w:firstLine="422"/>
        <w:rPr>
          <w:rFonts w:ascii="黑体" w:hAnsi="黑体" w:eastAsia="黑体"/>
          <w:sz w:val="21"/>
          <w:szCs w:val="21"/>
        </w:rPr>
      </w:pPr>
      <w:r>
        <w:rPr>
          <w:rFonts w:ascii="黑体" w:hAnsi="黑体" w:eastAsia="黑体"/>
          <w:sz w:val="21"/>
          <w:szCs w:val="21"/>
        </w:rPr>
        <w:t>1．背景资料</w:t>
      </w:r>
    </w:p>
    <w:p w14:paraId="7F612620">
      <w:pPr>
        <w:pStyle w:val="5"/>
        <w:snapToGrid w:val="0"/>
        <w:spacing w:before="156" w:beforeLines="50" w:after="156" w:afterLines="50"/>
        <w:ind w:firstLine="420"/>
        <w:rPr>
          <w:sz w:val="21"/>
          <w:szCs w:val="21"/>
        </w:rPr>
      </w:pPr>
      <w:r>
        <w:rPr>
          <w:sz w:val="21"/>
          <w:szCs w:val="21"/>
        </w:rPr>
        <w:t>迅团电子商务公司（以下简称“迅团公司”）是一家为全国消费者提供便捷的网上购物体验的电商平台公司，现有员工500余人，涵盖了技术开发、市场营销、客户服务等多个岗位。迅团公司非常重视员工的激励机制，尤其是浮动工资的计算，以激发员工的工作积极性。</w:t>
      </w:r>
    </w:p>
    <w:p w14:paraId="3AF6BB73">
      <w:pPr>
        <w:pStyle w:val="5"/>
        <w:snapToGrid w:val="0"/>
        <w:spacing w:before="156" w:beforeLines="50" w:after="156" w:afterLines="50"/>
        <w:ind w:firstLine="420"/>
        <w:rPr>
          <w:sz w:val="21"/>
          <w:szCs w:val="21"/>
        </w:rPr>
      </w:pPr>
      <w:r>
        <w:rPr>
          <w:sz w:val="21"/>
          <w:szCs w:val="21"/>
        </w:rPr>
        <w:t>迅团公司的浮动工资主要包括个人销售提成、团队激励奖金、计件工资和绩效工资四个部分。个人销售提成根据个人销售业绩直接计算，团队激励奖金则是通过团队协作的项目来决定。计件工资多用于仓储和配送部门，按照员工实际工作量进行结算。同时，绩效工资则根据员工的综合表现进行评估。</w:t>
      </w:r>
    </w:p>
    <w:p w14:paraId="42FD212C">
      <w:pPr>
        <w:pStyle w:val="5"/>
        <w:snapToGrid w:val="0"/>
        <w:spacing w:before="156" w:beforeLines="50" w:after="156" w:afterLines="50"/>
        <w:ind w:firstLine="420"/>
        <w:rPr>
          <w:sz w:val="21"/>
          <w:szCs w:val="21"/>
        </w:rPr>
      </w:pPr>
      <w:r>
        <w:rPr>
          <w:sz w:val="21"/>
          <w:szCs w:val="21"/>
        </w:rPr>
        <w:t>员工常某是一名市场营销部门的销售代表，他的月基本工资为8000元。2025年1月，常某的销售总额为26万元，迅团公司规定的销售提成比例为6%。此外，常某参与了一个团队项目，该项目在2025年1月实现了50万元的销售额，公司给予团队的总激励奖金为8%，根据团队核定结果，他可以获得团队奖金的6%。当月常某还获得了公司根据绩效考核结果发放的绩效工资，其绩效考核分数为92分，核定考核系数为0.9，绩效工资基数为3000元。</w:t>
      </w:r>
    </w:p>
    <w:p w14:paraId="1A08C28D">
      <w:pPr>
        <w:pStyle w:val="4"/>
        <w:spacing w:before="156" w:beforeLines="50" w:after="156" w:afterLines="50" w:line="360" w:lineRule="auto"/>
        <w:ind w:firstLine="422"/>
        <w:rPr>
          <w:rFonts w:ascii="黑体" w:hAnsi="黑体" w:eastAsia="黑体"/>
          <w:sz w:val="21"/>
          <w:szCs w:val="21"/>
        </w:rPr>
      </w:pPr>
      <w:r>
        <w:rPr>
          <w:rFonts w:ascii="黑体" w:hAnsi="黑体" w:eastAsia="黑体"/>
          <w:sz w:val="21"/>
          <w:szCs w:val="21"/>
        </w:rPr>
        <w:t>2．试题要求</w:t>
      </w:r>
    </w:p>
    <w:p w14:paraId="1EF13AF3">
      <w:pPr>
        <w:pStyle w:val="5"/>
        <w:snapToGrid w:val="0"/>
        <w:spacing w:before="156" w:beforeLines="50" w:after="156" w:afterLines="50"/>
        <w:ind w:firstLine="420"/>
        <w:rPr>
          <w:sz w:val="21"/>
          <w:szCs w:val="21"/>
        </w:rPr>
      </w:pPr>
      <w:r>
        <w:rPr>
          <w:sz w:val="21"/>
          <w:szCs w:val="21"/>
        </w:rPr>
        <w:t>请分析案例，回答下列问题：</w:t>
      </w:r>
    </w:p>
    <w:p w14:paraId="2239C0A6">
      <w:pPr>
        <w:pStyle w:val="5"/>
        <w:snapToGrid w:val="0"/>
        <w:spacing w:before="156" w:beforeLines="50" w:after="156" w:afterLines="50"/>
        <w:ind w:firstLine="420"/>
        <w:rPr>
          <w:rFonts w:hint="eastAsia" w:eastAsia="宋体"/>
          <w:sz w:val="21"/>
          <w:szCs w:val="21"/>
          <w:lang w:eastAsia="zh-CN"/>
        </w:rPr>
      </w:pPr>
      <w:r>
        <w:rPr>
          <w:sz w:val="21"/>
          <w:szCs w:val="21"/>
        </w:rPr>
        <w:t>（1）2025年1月常某的销售提成、团队激励奖金和绩效工资分别为多少元？请写明计算过程。</w:t>
      </w:r>
    </w:p>
    <w:p w14:paraId="2DA2E99F">
      <w:pPr>
        <w:pStyle w:val="5"/>
        <w:snapToGrid w:val="0"/>
        <w:spacing w:before="156" w:beforeLines="50" w:after="156" w:afterLines="50"/>
        <w:ind w:firstLine="420"/>
        <w:rPr>
          <w:rFonts w:hint="eastAsia" w:eastAsia="宋体"/>
          <w:sz w:val="21"/>
          <w:szCs w:val="21"/>
          <w:lang w:eastAsia="zh-CN"/>
        </w:rPr>
      </w:pPr>
      <w:r>
        <w:rPr>
          <w:sz w:val="21"/>
          <w:szCs w:val="21"/>
        </w:rPr>
        <w:t>（2）不考虑其他收入和税费项目，对于常某在2025年1月获得的工资总额，公司在月底计提时应如何记账？请写出会计分录。</w:t>
      </w:r>
    </w:p>
    <w:p w14:paraId="32E02FA2">
      <w:pPr>
        <w:pStyle w:val="5"/>
        <w:snapToGrid w:val="0"/>
        <w:spacing w:before="156" w:beforeLines="50" w:after="156" w:afterLines="50"/>
        <w:ind w:firstLine="420"/>
        <w:rPr>
          <w:sz w:val="21"/>
          <w:szCs w:val="21"/>
        </w:rPr>
      </w:pPr>
    </w:p>
    <w:p w14:paraId="39683B35">
      <w:pPr>
        <w:pStyle w:val="4"/>
        <w:spacing w:before="156" w:beforeLines="50" w:after="156" w:afterLines="50" w:line="360" w:lineRule="auto"/>
        <w:ind w:firstLine="422"/>
        <w:rPr>
          <w:rFonts w:ascii="黑体" w:hAnsi="黑体" w:eastAsia="黑体"/>
          <w:sz w:val="21"/>
          <w:szCs w:val="21"/>
        </w:rPr>
      </w:pPr>
      <w:r>
        <w:rPr>
          <w:rFonts w:ascii="黑体" w:hAnsi="黑体" w:eastAsia="黑体"/>
          <w:sz w:val="21"/>
          <w:szCs w:val="21"/>
        </w:rPr>
        <w:t>3．答案要点</w:t>
      </w:r>
    </w:p>
    <w:p w14:paraId="560171F2">
      <w:pPr>
        <w:pStyle w:val="5"/>
        <w:snapToGrid w:val="0"/>
        <w:spacing w:before="156" w:beforeLines="50" w:after="156" w:afterLines="50"/>
        <w:ind w:firstLine="420"/>
        <w:rPr>
          <w:rFonts w:hint="eastAsia" w:eastAsia="宋体"/>
          <w:sz w:val="21"/>
          <w:szCs w:val="21"/>
          <w:lang w:eastAsia="zh-CN"/>
        </w:rPr>
      </w:pPr>
      <w:r>
        <w:rPr>
          <w:sz w:val="21"/>
          <w:szCs w:val="21"/>
        </w:rPr>
        <w:t>（1）2025年1月常某的销售提成、团队激励奖金和绩效工资分别为：</w:t>
      </w:r>
    </w:p>
    <w:p w14:paraId="45E8446B">
      <w:pPr>
        <w:pStyle w:val="5"/>
        <w:snapToGrid w:val="0"/>
        <w:spacing w:before="156" w:beforeLines="50" w:after="156" w:afterLines="50"/>
        <w:ind w:firstLine="420"/>
        <w:rPr>
          <w:rFonts w:hint="eastAsia" w:eastAsia="宋体"/>
          <w:sz w:val="21"/>
          <w:szCs w:val="21"/>
          <w:lang w:eastAsia="zh-CN"/>
        </w:rPr>
      </w:pPr>
      <w:r>
        <w:rPr>
          <w:rFonts w:hint="eastAsia" w:ascii="宋体" w:hAnsi="宋体" w:cs="宋体"/>
          <w:sz w:val="21"/>
          <w:szCs w:val="21"/>
        </w:rPr>
        <w:t>①</w:t>
      </w:r>
      <w:r>
        <w:rPr>
          <w:sz w:val="21"/>
          <w:szCs w:val="21"/>
        </w:rPr>
        <w:t>销售提成＝销售额×提成比例＝260000×6%＝15600（元）。</w:t>
      </w:r>
    </w:p>
    <w:p w14:paraId="745EDF81">
      <w:pPr>
        <w:pStyle w:val="5"/>
        <w:snapToGrid w:val="0"/>
        <w:spacing w:before="156" w:beforeLines="50" w:after="156" w:afterLines="50"/>
        <w:ind w:firstLine="420"/>
        <w:rPr>
          <w:rFonts w:hint="eastAsia" w:eastAsia="宋体"/>
          <w:sz w:val="21"/>
          <w:szCs w:val="21"/>
          <w:lang w:eastAsia="zh-CN"/>
        </w:rPr>
      </w:pPr>
      <w:r>
        <w:rPr>
          <w:rFonts w:hint="eastAsia" w:ascii="宋体" w:hAnsi="宋体" w:cs="宋体"/>
          <w:sz w:val="21"/>
          <w:szCs w:val="21"/>
        </w:rPr>
        <w:t>②</w:t>
      </w:r>
      <w:r>
        <w:rPr>
          <w:sz w:val="21"/>
          <w:szCs w:val="21"/>
        </w:rPr>
        <w:t>团队激励奖金＝项目销售额×总激励比例×个人团队绩效奖金比例＝500000×8%×6%＝2400（元）。</w:t>
      </w:r>
    </w:p>
    <w:p w14:paraId="6669578E">
      <w:pPr>
        <w:pStyle w:val="5"/>
        <w:snapToGrid w:val="0"/>
        <w:spacing w:before="156" w:beforeLines="50" w:after="156" w:afterLines="50"/>
        <w:ind w:firstLine="420"/>
        <w:rPr>
          <w:rFonts w:hint="eastAsia" w:eastAsia="宋体"/>
          <w:sz w:val="21"/>
          <w:szCs w:val="21"/>
          <w:lang w:eastAsia="zh-CN"/>
        </w:rPr>
      </w:pPr>
      <w:r>
        <w:rPr>
          <w:rFonts w:hint="eastAsia" w:ascii="宋体" w:hAnsi="宋体" w:cs="宋体"/>
          <w:sz w:val="21"/>
          <w:szCs w:val="21"/>
        </w:rPr>
        <w:t>③</w:t>
      </w:r>
      <w:r>
        <w:rPr>
          <w:sz w:val="21"/>
          <w:szCs w:val="21"/>
        </w:rPr>
        <w:t>绩效工资＝绩效工资基数×绩效考核系数＝3000×0.9＝2700（元）。</w:t>
      </w:r>
    </w:p>
    <w:p w14:paraId="61BA60B0">
      <w:pPr>
        <w:pStyle w:val="5"/>
        <w:snapToGrid w:val="0"/>
        <w:spacing w:before="156" w:beforeLines="50" w:after="156" w:afterLines="50"/>
        <w:ind w:firstLine="420"/>
        <w:rPr>
          <w:sz w:val="21"/>
          <w:szCs w:val="21"/>
        </w:rPr>
      </w:pPr>
    </w:p>
    <w:p w14:paraId="349B3ADA">
      <w:pPr>
        <w:pStyle w:val="5"/>
        <w:snapToGrid w:val="0"/>
        <w:spacing w:before="156" w:beforeLines="50" w:after="156" w:afterLines="50"/>
        <w:ind w:firstLine="420"/>
        <w:rPr>
          <w:rFonts w:hint="eastAsia" w:eastAsia="宋体"/>
          <w:sz w:val="21"/>
          <w:szCs w:val="21"/>
          <w:lang w:eastAsia="zh-CN"/>
        </w:rPr>
      </w:pPr>
      <w:r>
        <w:rPr>
          <w:sz w:val="21"/>
          <w:szCs w:val="21"/>
        </w:rPr>
        <w:t>（2）对于常某在2025年1月获得的工资总额，公司在月底计提时的分录应为：</w:t>
      </w:r>
    </w:p>
    <w:p w14:paraId="10C40235">
      <w:pPr>
        <w:pStyle w:val="5"/>
        <w:snapToGrid w:val="0"/>
        <w:spacing w:before="156" w:beforeLines="50" w:after="156" w:afterLines="50"/>
        <w:ind w:firstLine="420"/>
        <w:rPr>
          <w:sz w:val="21"/>
          <w:szCs w:val="21"/>
        </w:rPr>
      </w:pPr>
      <w:r>
        <w:rPr>
          <w:sz w:val="21"/>
          <w:szCs w:val="21"/>
        </w:rPr>
        <w:t>常某在2025年1月获得的工资总额＝基本工资＋销售提成＋团队激励奖金＋绩效工资＝8000＋15600＋2400＋2700＝28700（元）。</w:t>
      </w:r>
    </w:p>
    <w:p w14:paraId="0D6D32DE">
      <w:pPr>
        <w:pStyle w:val="5"/>
        <w:snapToGrid w:val="0"/>
        <w:spacing w:before="156" w:beforeLines="50" w:after="156" w:afterLines="50"/>
        <w:ind w:firstLine="420"/>
        <w:rPr>
          <w:sz w:val="21"/>
          <w:szCs w:val="21"/>
        </w:rPr>
      </w:pPr>
      <w:r>
        <w:rPr>
          <w:sz w:val="21"/>
          <w:szCs w:val="21"/>
        </w:rPr>
        <w:t>借：销售费用</w:t>
      </w:r>
      <w:r>
        <w:rPr>
          <w:sz w:val="21"/>
          <w:szCs w:val="21"/>
        </w:rPr>
        <w:tab/>
      </w:r>
      <w:r>
        <w:rPr>
          <w:sz w:val="21"/>
          <w:szCs w:val="21"/>
        </w:rPr>
        <w:tab/>
      </w:r>
      <w:r>
        <w:rPr>
          <w:sz w:val="21"/>
          <w:szCs w:val="21"/>
        </w:rPr>
        <w:t>28700</w:t>
      </w:r>
    </w:p>
    <w:p w14:paraId="68C30867">
      <w:pPr>
        <w:pStyle w:val="5"/>
        <w:snapToGrid w:val="0"/>
        <w:spacing w:before="156" w:beforeLines="50" w:after="156" w:afterLines="50"/>
        <w:ind w:firstLine="420"/>
        <w:rPr>
          <w:sz w:val="21"/>
          <w:szCs w:val="21"/>
        </w:rPr>
      </w:pPr>
      <w:r>
        <w:rPr>
          <w:sz w:val="21"/>
          <w:szCs w:val="21"/>
        </w:rPr>
        <w:t>贷：应付职工薪酬</w:t>
      </w:r>
      <w:r>
        <w:rPr>
          <w:sz w:val="21"/>
          <w:szCs w:val="21"/>
        </w:rPr>
        <w:tab/>
      </w:r>
      <w:r>
        <w:rPr>
          <w:sz w:val="21"/>
          <w:szCs w:val="21"/>
        </w:rPr>
        <w:tab/>
      </w:r>
      <w:r>
        <w:rPr>
          <w:sz w:val="21"/>
          <w:szCs w:val="21"/>
        </w:rPr>
        <w:t>28700</w:t>
      </w:r>
    </w:p>
    <w:p w14:paraId="28932546">
      <w:pPr>
        <w:ind w:firstLine="420"/>
      </w:pPr>
    </w:p>
    <w:p w14:paraId="023A4BE1">
      <w:pPr>
        <w:pStyle w:val="2"/>
        <w:ind w:firstLine="530"/>
        <w:rPr>
          <w:rFonts w:ascii="黑体" w:hAnsi="黑体"/>
        </w:rPr>
      </w:pPr>
      <w:r>
        <w:rPr>
          <w:rFonts w:hint="eastAsia" w:ascii="黑体" w:hAnsi="黑体" w:cs="宋体"/>
          <w:spacing w:val="-8"/>
          <w:szCs w:val="21"/>
          <w:lang w:val="en-US" w:eastAsia="zh-CN"/>
        </w:rPr>
        <w:t>四、</w:t>
      </w:r>
      <w:r>
        <w:rPr>
          <w:rFonts w:hint="eastAsia" w:ascii="黑体" w:hAnsi="黑体" w:cs="宋体"/>
          <w:spacing w:val="-8"/>
          <w:szCs w:val="21"/>
        </w:rPr>
        <w:t>单元1.4</w:t>
      </w:r>
      <w:r>
        <w:rPr>
          <w:rFonts w:ascii="黑体" w:hAnsi="黑体" w:cs="宋体"/>
          <w:spacing w:val="-8"/>
          <w:szCs w:val="21"/>
        </w:rPr>
        <w:t xml:space="preserve"> </w:t>
      </w:r>
      <w:r>
        <w:rPr>
          <w:rFonts w:hint="eastAsia" w:ascii="黑体" w:hAnsi="黑体" w:cs="宋体"/>
          <w:spacing w:val="-8"/>
          <w:szCs w:val="21"/>
        </w:rPr>
        <w:t>薪酬管理平台应用</w:t>
      </w:r>
    </w:p>
    <w:p w14:paraId="5C295C75">
      <w:pPr>
        <w:pStyle w:val="3"/>
      </w:pPr>
      <w:r>
        <w:t>试题代码：1.4.1（</w:t>
      </w:r>
      <w:r>
        <w:rPr>
          <w:rFonts w:hint="eastAsia"/>
        </w:rPr>
        <w:t>鸿合公司</w:t>
      </w:r>
      <w:r>
        <w:t>薪酬管理平台应用）</w:t>
      </w:r>
    </w:p>
    <w:p w14:paraId="5B6CB9C2">
      <w:pPr>
        <w:pStyle w:val="4"/>
        <w:spacing w:before="156" w:beforeLines="50" w:after="156" w:afterLines="50" w:line="360" w:lineRule="auto"/>
        <w:ind w:firstLine="422"/>
        <w:rPr>
          <w:rFonts w:ascii="黑体" w:hAnsi="黑体" w:eastAsia="黑体"/>
          <w:sz w:val="21"/>
          <w:szCs w:val="21"/>
        </w:rPr>
      </w:pPr>
      <w:r>
        <w:rPr>
          <w:rFonts w:ascii="黑体" w:hAnsi="黑体" w:eastAsia="黑体"/>
          <w:sz w:val="21"/>
          <w:szCs w:val="21"/>
        </w:rPr>
        <w:t>1．背景资料</w:t>
      </w:r>
    </w:p>
    <w:p w14:paraId="60648FFE">
      <w:pPr>
        <w:pStyle w:val="5"/>
        <w:snapToGrid w:val="0"/>
        <w:spacing w:before="156" w:beforeLines="50" w:after="156" w:afterLines="50"/>
        <w:ind w:firstLine="420"/>
        <w:rPr>
          <w:sz w:val="21"/>
          <w:szCs w:val="21"/>
        </w:rPr>
      </w:pPr>
      <w:r>
        <w:rPr>
          <w:rFonts w:hint="eastAsia"/>
          <w:sz w:val="21"/>
          <w:szCs w:val="21"/>
        </w:rPr>
        <w:t>南京鸿合贸易有限</w:t>
      </w:r>
      <w:r>
        <w:rPr>
          <w:sz w:val="21"/>
          <w:szCs w:val="21"/>
        </w:rPr>
        <w:t>公司（简称“鸿合公司”）是一家</w:t>
      </w:r>
      <w:r>
        <w:rPr>
          <w:rFonts w:hint="eastAsia"/>
          <w:sz w:val="21"/>
          <w:szCs w:val="21"/>
        </w:rPr>
        <w:t>从事体育商品进出口贸易的</w:t>
      </w:r>
      <w:r>
        <w:rPr>
          <w:sz w:val="21"/>
          <w:szCs w:val="21"/>
        </w:rPr>
        <w:t>企业，该公司的基本信息包括：</w:t>
      </w:r>
    </w:p>
    <w:p w14:paraId="017FFC1D">
      <w:pPr>
        <w:pStyle w:val="5"/>
        <w:snapToGrid w:val="0"/>
        <w:spacing w:before="156" w:beforeLines="50" w:after="156" w:afterLines="50"/>
        <w:ind w:firstLine="420"/>
        <w:rPr>
          <w:sz w:val="21"/>
          <w:szCs w:val="21"/>
        </w:rPr>
      </w:pPr>
      <w:r>
        <w:rPr>
          <w:sz w:val="21"/>
          <w:szCs w:val="21"/>
        </w:rPr>
        <w:t>（1）统一社会信用代码：913201</w:t>
      </w:r>
      <w:r>
        <w:rPr>
          <w:rFonts w:hint="eastAsia"/>
          <w:sz w:val="21"/>
          <w:szCs w:val="21"/>
        </w:rPr>
        <w:t>12345678000D</w:t>
      </w:r>
    </w:p>
    <w:p w14:paraId="43BFAA5A">
      <w:pPr>
        <w:pStyle w:val="5"/>
        <w:snapToGrid w:val="0"/>
        <w:spacing w:before="156" w:beforeLines="50" w:after="156" w:afterLines="50"/>
        <w:ind w:firstLine="420"/>
        <w:rPr>
          <w:sz w:val="21"/>
          <w:szCs w:val="21"/>
        </w:rPr>
      </w:pPr>
      <w:r>
        <w:rPr>
          <w:sz w:val="21"/>
          <w:szCs w:val="21"/>
        </w:rPr>
        <w:t>（2）公司类型：有限责任公司</w:t>
      </w:r>
    </w:p>
    <w:p w14:paraId="5EB89FDC">
      <w:pPr>
        <w:pStyle w:val="5"/>
        <w:snapToGrid w:val="0"/>
        <w:spacing w:before="156" w:beforeLines="50" w:after="156" w:afterLines="50"/>
        <w:ind w:firstLine="420"/>
        <w:rPr>
          <w:sz w:val="21"/>
          <w:szCs w:val="21"/>
        </w:rPr>
      </w:pPr>
      <w:r>
        <w:rPr>
          <w:sz w:val="21"/>
          <w:szCs w:val="21"/>
        </w:rPr>
        <w:t>（3）公司注册地：</w:t>
      </w:r>
      <w:r>
        <w:rPr>
          <w:rFonts w:hint="eastAsia"/>
          <w:sz w:val="21"/>
          <w:szCs w:val="21"/>
        </w:rPr>
        <w:t>南京市建邺区</w:t>
      </w:r>
      <w:r>
        <w:rPr>
          <w:sz w:val="21"/>
          <w:szCs w:val="21"/>
        </w:rPr>
        <w:t>XX</w:t>
      </w:r>
      <w:r>
        <w:rPr>
          <w:rFonts w:hint="eastAsia"/>
          <w:sz w:val="21"/>
          <w:szCs w:val="21"/>
        </w:rPr>
        <w:t>大街</w:t>
      </w:r>
      <w:r>
        <w:rPr>
          <w:sz w:val="21"/>
          <w:szCs w:val="21"/>
        </w:rPr>
        <w:t>1号</w:t>
      </w:r>
    </w:p>
    <w:p w14:paraId="1C4E40D5">
      <w:pPr>
        <w:pStyle w:val="5"/>
        <w:snapToGrid w:val="0"/>
        <w:spacing w:before="156" w:beforeLines="50" w:after="156" w:afterLines="50"/>
        <w:ind w:firstLine="420"/>
        <w:rPr>
          <w:sz w:val="21"/>
          <w:szCs w:val="21"/>
        </w:rPr>
      </w:pPr>
      <w:r>
        <w:rPr>
          <w:sz w:val="21"/>
          <w:szCs w:val="21"/>
        </w:rPr>
        <w:t>（4）成立日期：20</w:t>
      </w:r>
      <w:r>
        <w:rPr>
          <w:rFonts w:hint="eastAsia"/>
          <w:sz w:val="21"/>
          <w:szCs w:val="21"/>
        </w:rPr>
        <w:t>16</w:t>
      </w:r>
      <w:r>
        <w:rPr>
          <w:sz w:val="21"/>
          <w:szCs w:val="21"/>
        </w:rPr>
        <w:t>年1月1日</w:t>
      </w:r>
    </w:p>
    <w:p w14:paraId="7622EA94">
      <w:pPr>
        <w:pStyle w:val="5"/>
        <w:snapToGrid w:val="0"/>
        <w:spacing w:before="156" w:beforeLines="50" w:after="156" w:afterLines="50"/>
        <w:ind w:firstLine="420"/>
        <w:rPr>
          <w:sz w:val="21"/>
          <w:szCs w:val="21"/>
        </w:rPr>
      </w:pPr>
      <w:r>
        <w:rPr>
          <w:sz w:val="21"/>
          <w:szCs w:val="21"/>
        </w:rPr>
        <w:t>（5）银行账户信息：开户银行为</w:t>
      </w:r>
      <w:r>
        <w:rPr>
          <w:rFonts w:hint="eastAsia"/>
          <w:sz w:val="21"/>
          <w:szCs w:val="21"/>
        </w:rPr>
        <w:t>JKL</w:t>
      </w:r>
      <w:r>
        <w:rPr>
          <w:sz w:val="21"/>
          <w:szCs w:val="21"/>
        </w:rPr>
        <w:t>银行（银行账号为：</w:t>
      </w:r>
      <w:r>
        <w:rPr>
          <w:rFonts w:hint="eastAsia"/>
          <w:sz w:val="21"/>
          <w:szCs w:val="21"/>
        </w:rPr>
        <w:t>888888</w:t>
      </w:r>
      <w:r>
        <w:rPr>
          <w:sz w:val="21"/>
          <w:szCs w:val="21"/>
        </w:rPr>
        <w:t>89</w:t>
      </w:r>
      <w:r>
        <w:rPr>
          <w:rFonts w:hint="eastAsia"/>
          <w:sz w:val="21"/>
          <w:szCs w:val="21"/>
        </w:rPr>
        <w:t>9777777</w:t>
      </w:r>
      <w:r>
        <w:rPr>
          <w:sz w:val="21"/>
          <w:szCs w:val="21"/>
        </w:rPr>
        <w:t>7）</w:t>
      </w:r>
    </w:p>
    <w:p w14:paraId="29F3DC66">
      <w:pPr>
        <w:pStyle w:val="5"/>
        <w:snapToGrid w:val="0"/>
        <w:spacing w:before="156" w:beforeLines="50" w:after="156" w:afterLines="50"/>
        <w:ind w:firstLine="420"/>
        <w:rPr>
          <w:sz w:val="21"/>
          <w:szCs w:val="21"/>
        </w:rPr>
      </w:pPr>
      <w:r>
        <w:rPr>
          <w:sz w:val="21"/>
          <w:szCs w:val="21"/>
        </w:rPr>
        <w:t>（6）公司的社会保险缴纳地和住房公积金缴纳地均为公司注册地</w:t>
      </w:r>
    </w:p>
    <w:p w14:paraId="0FA8E510">
      <w:pPr>
        <w:pStyle w:val="5"/>
        <w:snapToGrid w:val="0"/>
        <w:spacing w:before="156" w:beforeLines="50" w:after="156" w:afterLines="50"/>
        <w:ind w:firstLine="420"/>
        <w:rPr>
          <w:sz w:val="21"/>
          <w:szCs w:val="21"/>
        </w:rPr>
      </w:pPr>
      <w:r>
        <w:rPr>
          <w:sz w:val="21"/>
          <w:szCs w:val="21"/>
        </w:rPr>
        <w:t>鸿合公司有员工30人，其中</w:t>
      </w:r>
      <w:r>
        <w:rPr>
          <w:rFonts w:hint="eastAsia"/>
          <w:sz w:val="21"/>
          <w:szCs w:val="21"/>
        </w:rPr>
        <w:t>市场</w:t>
      </w:r>
      <w:r>
        <w:rPr>
          <w:sz w:val="21"/>
          <w:szCs w:val="21"/>
        </w:rPr>
        <w:t>部员工</w:t>
      </w:r>
      <w:r>
        <w:rPr>
          <w:rFonts w:hint="eastAsia"/>
          <w:sz w:val="21"/>
          <w:szCs w:val="21"/>
        </w:rPr>
        <w:t>15</w:t>
      </w:r>
      <w:r>
        <w:rPr>
          <w:sz w:val="21"/>
          <w:szCs w:val="21"/>
        </w:rPr>
        <w:t>人。该部门员工周八的基本信息如下：</w:t>
      </w:r>
    </w:p>
    <w:p w14:paraId="238E95F1">
      <w:pPr>
        <w:pStyle w:val="5"/>
        <w:snapToGrid w:val="0"/>
        <w:spacing w:before="156" w:beforeLines="50" w:after="156" w:afterLines="50"/>
        <w:ind w:firstLine="420"/>
        <w:rPr>
          <w:sz w:val="21"/>
          <w:szCs w:val="21"/>
        </w:rPr>
      </w:pPr>
      <w:r>
        <w:rPr>
          <w:sz w:val="21"/>
          <w:szCs w:val="21"/>
        </w:rPr>
        <w:t>周八，身份证号：</w:t>
      </w:r>
      <w:r>
        <w:rPr>
          <w:rFonts w:hint="eastAsia"/>
          <w:sz w:val="21"/>
          <w:szCs w:val="21"/>
        </w:rPr>
        <w:t>320105</w:t>
      </w:r>
      <w:r>
        <w:rPr>
          <w:sz w:val="21"/>
          <w:szCs w:val="21"/>
        </w:rPr>
        <w:t>200001019999，于202</w:t>
      </w:r>
      <w:r>
        <w:rPr>
          <w:rFonts w:hint="eastAsia"/>
          <w:sz w:val="21"/>
          <w:szCs w:val="21"/>
        </w:rPr>
        <w:t>3</w:t>
      </w:r>
      <w:r>
        <w:rPr>
          <w:sz w:val="21"/>
          <w:szCs w:val="21"/>
        </w:rPr>
        <w:t>年1月1日入职</w:t>
      </w:r>
      <w:r>
        <w:rPr>
          <w:rFonts w:hint="eastAsia"/>
          <w:sz w:val="21"/>
          <w:szCs w:val="21"/>
        </w:rPr>
        <w:t>市场</w:t>
      </w:r>
      <w:r>
        <w:rPr>
          <w:sz w:val="21"/>
          <w:szCs w:val="21"/>
        </w:rPr>
        <w:t>部，是鸿合公司的正式员工，工号为</w:t>
      </w:r>
      <w:r>
        <w:rPr>
          <w:rFonts w:hint="eastAsia"/>
          <w:sz w:val="21"/>
          <w:szCs w:val="21"/>
        </w:rPr>
        <w:t>0</w:t>
      </w:r>
      <w:r>
        <w:rPr>
          <w:sz w:val="21"/>
          <w:szCs w:val="21"/>
        </w:rPr>
        <w:t>0</w:t>
      </w:r>
      <w:r>
        <w:rPr>
          <w:rFonts w:hint="eastAsia"/>
          <w:sz w:val="21"/>
          <w:szCs w:val="21"/>
        </w:rPr>
        <w:t>14</w:t>
      </w:r>
      <w:r>
        <w:rPr>
          <w:sz w:val="21"/>
          <w:szCs w:val="21"/>
        </w:rPr>
        <w:t>。周八的银行卡号：9876543210111111，公积金账号：11111111105。周八与鸿合公司所签劳动合同中明确，202</w:t>
      </w:r>
      <w:r>
        <w:rPr>
          <w:rFonts w:hint="eastAsia"/>
          <w:sz w:val="21"/>
          <w:szCs w:val="21"/>
        </w:rPr>
        <w:t>3</w:t>
      </w:r>
      <w:r>
        <w:rPr>
          <w:sz w:val="21"/>
          <w:szCs w:val="21"/>
        </w:rPr>
        <w:t>年和202</w:t>
      </w:r>
      <w:r>
        <w:rPr>
          <w:rFonts w:hint="eastAsia"/>
          <w:sz w:val="21"/>
          <w:szCs w:val="21"/>
        </w:rPr>
        <w:t>4</w:t>
      </w:r>
      <w:r>
        <w:rPr>
          <w:sz w:val="21"/>
          <w:szCs w:val="21"/>
        </w:rPr>
        <w:t>年月标准工资均为每月</w:t>
      </w:r>
      <w:r>
        <w:rPr>
          <w:rFonts w:hint="eastAsia"/>
          <w:sz w:val="21"/>
          <w:szCs w:val="21"/>
        </w:rPr>
        <w:t>20</w:t>
      </w:r>
      <w:r>
        <w:rPr>
          <w:sz w:val="21"/>
          <w:szCs w:val="21"/>
        </w:rPr>
        <w:t>000元</w:t>
      </w:r>
      <w:r>
        <w:rPr>
          <w:rFonts w:hint="eastAsia"/>
          <w:sz w:val="21"/>
          <w:szCs w:val="21"/>
        </w:rPr>
        <w:t>，并以此作为加班工资计算基数</w:t>
      </w:r>
      <w:r>
        <w:rPr>
          <w:sz w:val="21"/>
          <w:szCs w:val="21"/>
        </w:rPr>
        <w:t>。</w:t>
      </w:r>
    </w:p>
    <w:p w14:paraId="77C41E02">
      <w:pPr>
        <w:pStyle w:val="5"/>
        <w:snapToGrid w:val="0"/>
        <w:spacing w:before="156" w:beforeLines="50" w:after="156" w:afterLines="50"/>
        <w:ind w:firstLine="420"/>
        <w:rPr>
          <w:sz w:val="21"/>
          <w:szCs w:val="21"/>
        </w:rPr>
      </w:pPr>
      <w:r>
        <w:rPr>
          <w:rFonts w:hint="eastAsia"/>
          <w:sz w:val="21"/>
          <w:szCs w:val="21"/>
        </w:rPr>
        <w:t>鸿合公司按计时工资法计算基本工资，按标准工时制计算加班工资。</w:t>
      </w:r>
      <w:r>
        <w:rPr>
          <w:sz w:val="21"/>
          <w:szCs w:val="21"/>
        </w:rPr>
        <w:t>202</w:t>
      </w:r>
      <w:r>
        <w:rPr>
          <w:rFonts w:hint="eastAsia"/>
          <w:sz w:val="21"/>
          <w:szCs w:val="21"/>
        </w:rPr>
        <w:t>4</w:t>
      </w:r>
      <w:r>
        <w:rPr>
          <w:sz w:val="21"/>
          <w:szCs w:val="21"/>
        </w:rPr>
        <w:t>年12月应出勤天数为21天，周八实际出勤</w:t>
      </w:r>
      <w:r>
        <w:rPr>
          <w:rFonts w:hint="eastAsia"/>
          <w:sz w:val="21"/>
          <w:szCs w:val="21"/>
        </w:rPr>
        <w:t>17</w:t>
      </w:r>
      <w:r>
        <w:rPr>
          <w:sz w:val="21"/>
          <w:szCs w:val="21"/>
        </w:rPr>
        <w:t>天，</w:t>
      </w:r>
      <w:r>
        <w:rPr>
          <w:rFonts w:hint="eastAsia"/>
          <w:sz w:val="21"/>
          <w:szCs w:val="21"/>
        </w:rPr>
        <w:t>休法定带薪年休假4</w:t>
      </w:r>
      <w:r>
        <w:rPr>
          <w:sz w:val="21"/>
          <w:szCs w:val="21"/>
        </w:rPr>
        <w:t>天</w:t>
      </w:r>
      <w:r>
        <w:rPr>
          <w:rFonts w:hint="eastAsia"/>
          <w:sz w:val="21"/>
          <w:szCs w:val="21"/>
        </w:rPr>
        <w:t>。</w:t>
      </w:r>
      <w:r>
        <w:rPr>
          <w:sz w:val="21"/>
          <w:szCs w:val="21"/>
        </w:rPr>
        <w:t>此外，周八当月还在双休日加班</w:t>
      </w:r>
      <w:r>
        <w:rPr>
          <w:rFonts w:hint="eastAsia"/>
          <w:sz w:val="21"/>
          <w:szCs w:val="21"/>
        </w:rPr>
        <w:t>5</w:t>
      </w:r>
      <w:r>
        <w:rPr>
          <w:sz w:val="21"/>
          <w:szCs w:val="21"/>
        </w:rPr>
        <w:t>小时。周八12月绩效工资为</w:t>
      </w:r>
      <w:r>
        <w:rPr>
          <w:rFonts w:hint="eastAsia"/>
          <w:sz w:val="21"/>
          <w:szCs w:val="21"/>
        </w:rPr>
        <w:t>5</w:t>
      </w:r>
      <w:r>
        <w:rPr>
          <w:sz w:val="21"/>
          <w:szCs w:val="21"/>
        </w:rPr>
        <w:t>000元。</w:t>
      </w:r>
    </w:p>
    <w:p w14:paraId="0791A4D5">
      <w:pPr>
        <w:pStyle w:val="4"/>
        <w:spacing w:before="156" w:beforeLines="50" w:after="156" w:afterLines="50" w:line="360" w:lineRule="auto"/>
        <w:ind w:firstLine="422"/>
        <w:rPr>
          <w:rFonts w:ascii="黑体" w:hAnsi="黑体" w:eastAsia="黑体"/>
          <w:sz w:val="21"/>
          <w:szCs w:val="21"/>
        </w:rPr>
      </w:pPr>
      <w:r>
        <w:rPr>
          <w:rFonts w:ascii="黑体" w:hAnsi="黑体" w:eastAsia="黑体"/>
          <w:sz w:val="21"/>
          <w:szCs w:val="21"/>
        </w:rPr>
        <w:t>2．试题要求</w:t>
      </w:r>
    </w:p>
    <w:p w14:paraId="2EA71578">
      <w:pPr>
        <w:pStyle w:val="5"/>
        <w:snapToGrid w:val="0"/>
        <w:spacing w:before="156" w:beforeLines="50" w:after="156" w:afterLines="50"/>
        <w:ind w:firstLine="420"/>
        <w:rPr>
          <w:sz w:val="21"/>
          <w:szCs w:val="21"/>
        </w:rPr>
      </w:pPr>
      <w:r>
        <w:rPr>
          <w:sz w:val="21"/>
          <w:szCs w:val="21"/>
        </w:rPr>
        <w:t>请分析案例，回答下列问题</w:t>
      </w:r>
      <w:r>
        <w:rPr>
          <w:rFonts w:hint="eastAsia"/>
          <w:sz w:val="21"/>
          <w:szCs w:val="21"/>
        </w:rPr>
        <w:t>（如计算涉及小数，保留至小数点后两位）</w:t>
      </w:r>
      <w:r>
        <w:rPr>
          <w:sz w:val="21"/>
          <w:szCs w:val="21"/>
        </w:rPr>
        <w:t>：</w:t>
      </w:r>
      <w:r>
        <w:rPr>
          <w:rFonts w:hint="eastAsia"/>
          <w:sz w:val="21"/>
          <w:szCs w:val="21"/>
        </w:rPr>
        <w:t>（10分）</w:t>
      </w:r>
    </w:p>
    <w:p w14:paraId="14C0694B">
      <w:pPr>
        <w:pStyle w:val="5"/>
        <w:snapToGrid w:val="0"/>
        <w:spacing w:before="156" w:beforeLines="50" w:after="156" w:afterLines="50"/>
        <w:ind w:firstLine="420"/>
        <w:rPr>
          <w:rFonts w:hint="eastAsia" w:eastAsia="宋体"/>
          <w:sz w:val="21"/>
          <w:szCs w:val="21"/>
          <w:lang w:eastAsia="zh-CN"/>
        </w:rPr>
      </w:pPr>
      <w:r>
        <w:rPr>
          <w:sz w:val="21"/>
          <w:szCs w:val="21"/>
        </w:rPr>
        <w:t>（1）假设下列截图为鸿合公司薪酬管理平台的初始化设置画面，请问</w:t>
      </w:r>
      <w:r>
        <w:rPr>
          <w:rFonts w:hint="eastAsia" w:ascii="宋体" w:hAnsi="宋体" w:cs="宋体"/>
          <w:sz w:val="21"/>
          <w:szCs w:val="21"/>
        </w:rPr>
        <w:t>①</w:t>
      </w:r>
      <w:r>
        <w:rPr>
          <w:sz w:val="21"/>
          <w:szCs w:val="21"/>
        </w:rPr>
        <w:t>~④项目分别应设置什么内容？</w:t>
      </w:r>
    </w:p>
    <w:p w14:paraId="7C50F561">
      <w:pPr>
        <w:pStyle w:val="5"/>
        <w:snapToGrid w:val="0"/>
        <w:spacing w:before="156" w:beforeLines="50" w:after="156" w:afterLines="50"/>
        <w:ind w:firstLine="420"/>
        <w:rPr>
          <w:sz w:val="21"/>
          <w:szCs w:val="21"/>
        </w:rPr>
      </w:pPr>
      <w:r>
        <w:rPr>
          <w:sz w:val="21"/>
          <w:szCs w:val="21"/>
        </w:rPr>
        <w:drawing>
          <wp:inline distT="0" distB="0" distL="0" distR="0">
            <wp:extent cx="4319905" cy="2744470"/>
            <wp:effectExtent l="0" t="0" r="8255" b="139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320000" cy="2744864"/>
                    </a:xfrm>
                    <a:prstGeom prst="rect">
                      <a:avLst/>
                    </a:prstGeom>
                    <a:noFill/>
                  </pic:spPr>
                </pic:pic>
              </a:graphicData>
            </a:graphic>
          </wp:inline>
        </w:drawing>
      </w:r>
    </w:p>
    <w:p w14:paraId="0B142243">
      <w:pPr>
        <w:pStyle w:val="5"/>
        <w:snapToGrid w:val="0"/>
        <w:spacing w:before="156" w:beforeLines="50" w:after="156" w:afterLines="50"/>
        <w:ind w:firstLine="420"/>
        <w:rPr>
          <w:rFonts w:hint="eastAsia" w:eastAsia="宋体"/>
          <w:sz w:val="21"/>
          <w:szCs w:val="21"/>
          <w:lang w:eastAsia="zh-CN"/>
        </w:rPr>
      </w:pPr>
      <w:r>
        <w:rPr>
          <w:sz w:val="21"/>
          <w:szCs w:val="21"/>
        </w:rPr>
        <w:t>（2）请问202</w:t>
      </w:r>
      <w:r>
        <w:rPr>
          <w:rFonts w:hint="eastAsia"/>
          <w:sz w:val="21"/>
          <w:szCs w:val="21"/>
        </w:rPr>
        <w:t>4</w:t>
      </w:r>
      <w:r>
        <w:rPr>
          <w:sz w:val="21"/>
          <w:szCs w:val="21"/>
        </w:rPr>
        <w:t>年12月周八的实际出勤天数和当月需扣除工资天数分别为几天？</w:t>
      </w:r>
    </w:p>
    <w:p w14:paraId="7F32A7DF">
      <w:pPr>
        <w:pStyle w:val="5"/>
        <w:snapToGrid w:val="0"/>
        <w:spacing w:before="156" w:beforeLines="50" w:after="156" w:afterLines="50"/>
        <w:ind w:firstLine="420"/>
        <w:rPr>
          <w:rFonts w:hint="eastAsia" w:eastAsia="宋体"/>
          <w:sz w:val="21"/>
          <w:szCs w:val="21"/>
          <w:lang w:eastAsia="zh-CN"/>
        </w:rPr>
      </w:pPr>
      <w:r>
        <w:rPr>
          <w:sz w:val="21"/>
          <w:szCs w:val="21"/>
        </w:rPr>
        <w:t>（3）请问202</w:t>
      </w:r>
      <w:r>
        <w:rPr>
          <w:rFonts w:hint="eastAsia"/>
          <w:sz w:val="21"/>
          <w:szCs w:val="21"/>
        </w:rPr>
        <w:t>4</w:t>
      </w:r>
      <w:r>
        <w:rPr>
          <w:sz w:val="21"/>
          <w:szCs w:val="21"/>
        </w:rPr>
        <w:t>年12月周八的加班工资是多少</w:t>
      </w:r>
      <w:r>
        <w:rPr>
          <w:rFonts w:hint="eastAsia"/>
          <w:sz w:val="21"/>
          <w:szCs w:val="21"/>
        </w:rPr>
        <w:t>元</w:t>
      </w:r>
      <w:r>
        <w:rPr>
          <w:sz w:val="21"/>
          <w:szCs w:val="21"/>
        </w:rPr>
        <w:t>？</w:t>
      </w:r>
      <w:r>
        <w:rPr>
          <w:rFonts w:hint="eastAsia"/>
          <w:sz w:val="21"/>
          <w:szCs w:val="21"/>
        </w:rPr>
        <w:t>请写明计算过程。</w:t>
      </w:r>
    </w:p>
    <w:p w14:paraId="3F0A3E49">
      <w:pPr>
        <w:pStyle w:val="5"/>
        <w:snapToGrid w:val="0"/>
        <w:spacing w:before="156" w:beforeLines="50" w:after="156" w:afterLines="50"/>
        <w:ind w:firstLine="420"/>
        <w:rPr>
          <w:rFonts w:hint="eastAsia" w:eastAsia="宋体"/>
          <w:sz w:val="21"/>
          <w:szCs w:val="21"/>
          <w:lang w:eastAsia="zh-CN"/>
        </w:rPr>
      </w:pPr>
      <w:r>
        <w:rPr>
          <w:sz w:val="21"/>
          <w:szCs w:val="21"/>
        </w:rPr>
        <w:t>（4）请问202</w:t>
      </w:r>
      <w:r>
        <w:rPr>
          <w:rFonts w:hint="eastAsia"/>
          <w:sz w:val="21"/>
          <w:szCs w:val="21"/>
        </w:rPr>
        <w:t>4</w:t>
      </w:r>
      <w:r>
        <w:rPr>
          <w:sz w:val="21"/>
          <w:szCs w:val="21"/>
        </w:rPr>
        <w:t>年12月周八的</w:t>
      </w:r>
      <w:r>
        <w:rPr>
          <w:rFonts w:hint="eastAsia"/>
          <w:sz w:val="21"/>
          <w:szCs w:val="21"/>
        </w:rPr>
        <w:t>应发工资总额是多少元？请写明计算过程。</w:t>
      </w:r>
    </w:p>
    <w:p w14:paraId="49143805">
      <w:pPr>
        <w:pStyle w:val="4"/>
        <w:spacing w:before="156" w:beforeLines="50" w:after="156" w:afterLines="50" w:line="360" w:lineRule="auto"/>
        <w:ind w:firstLine="422"/>
        <w:rPr>
          <w:rFonts w:ascii="黑体" w:hAnsi="黑体" w:eastAsia="黑体"/>
          <w:sz w:val="21"/>
          <w:szCs w:val="21"/>
        </w:rPr>
      </w:pPr>
      <w:r>
        <w:rPr>
          <w:rFonts w:ascii="黑体" w:hAnsi="黑体" w:eastAsia="黑体"/>
          <w:sz w:val="21"/>
          <w:szCs w:val="21"/>
        </w:rPr>
        <w:t>3．答案要点</w:t>
      </w:r>
    </w:p>
    <w:p w14:paraId="4E584635">
      <w:pPr>
        <w:pStyle w:val="5"/>
        <w:snapToGrid w:val="0"/>
        <w:spacing w:before="156" w:beforeLines="50" w:after="156" w:afterLines="50"/>
        <w:ind w:firstLine="420"/>
        <w:rPr>
          <w:rFonts w:hint="eastAsia" w:eastAsia="宋体"/>
          <w:sz w:val="21"/>
          <w:szCs w:val="21"/>
          <w:lang w:eastAsia="zh-CN"/>
        </w:rPr>
      </w:pPr>
      <w:r>
        <w:rPr>
          <w:rFonts w:hint="eastAsia"/>
          <w:sz w:val="21"/>
          <w:szCs w:val="21"/>
        </w:rPr>
        <w:t>（</w:t>
      </w:r>
      <w:r>
        <w:rPr>
          <w:sz w:val="21"/>
          <w:szCs w:val="21"/>
        </w:rPr>
        <w:t>1）鸿合公司的薪酬管理平台初始化设置应为：</w:t>
      </w:r>
    </w:p>
    <w:p w14:paraId="2B6E27FD">
      <w:pPr>
        <w:pStyle w:val="5"/>
        <w:snapToGrid w:val="0"/>
        <w:spacing w:before="156" w:beforeLines="50" w:after="156" w:afterLines="50"/>
        <w:ind w:firstLine="420"/>
        <w:rPr>
          <w:rFonts w:hint="eastAsia" w:eastAsia="宋体"/>
          <w:sz w:val="21"/>
          <w:szCs w:val="21"/>
          <w:lang w:eastAsia="zh-CN"/>
        </w:rPr>
      </w:pPr>
      <w:r>
        <w:rPr>
          <w:sz w:val="21"/>
          <w:szCs w:val="21"/>
        </w:rPr>
        <w:t>①</w:t>
      </w:r>
      <w:r>
        <w:rPr>
          <w:rFonts w:hint="eastAsia"/>
          <w:sz w:val="21"/>
          <w:szCs w:val="21"/>
        </w:rPr>
        <w:t>薪酬参数－公积金缴纳地应为公司注册地：南京市</w:t>
      </w:r>
      <w:r>
        <w:rPr>
          <w:sz w:val="21"/>
          <w:szCs w:val="21"/>
        </w:rPr>
        <w:t>/</w:t>
      </w:r>
      <w:r>
        <w:rPr>
          <w:rFonts w:hint="eastAsia"/>
          <w:sz w:val="21"/>
          <w:szCs w:val="21"/>
        </w:rPr>
        <w:t>建邺区</w:t>
      </w:r>
      <w:r>
        <w:rPr>
          <w:sz w:val="21"/>
          <w:szCs w:val="21"/>
        </w:rPr>
        <w:t>。</w:t>
      </w:r>
    </w:p>
    <w:p w14:paraId="6593478F">
      <w:pPr>
        <w:pStyle w:val="5"/>
        <w:snapToGrid w:val="0"/>
        <w:spacing w:before="156" w:beforeLines="50" w:after="156" w:afterLines="50"/>
        <w:ind w:firstLine="420"/>
        <w:rPr>
          <w:rFonts w:hint="eastAsia" w:eastAsia="宋体"/>
          <w:sz w:val="21"/>
          <w:szCs w:val="21"/>
          <w:lang w:eastAsia="zh-CN"/>
        </w:rPr>
      </w:pPr>
      <w:r>
        <w:rPr>
          <w:sz w:val="21"/>
          <w:szCs w:val="21"/>
        </w:rPr>
        <w:t>②</w:t>
      </w:r>
      <w:r>
        <w:rPr>
          <w:rFonts w:hint="eastAsia"/>
          <w:sz w:val="21"/>
          <w:szCs w:val="21"/>
        </w:rPr>
        <w:t>薪酬参数－社保缴纳地应为公司注册地：南京市</w:t>
      </w:r>
      <w:r>
        <w:rPr>
          <w:sz w:val="21"/>
          <w:szCs w:val="21"/>
        </w:rPr>
        <w:t>/</w:t>
      </w:r>
      <w:r>
        <w:rPr>
          <w:rFonts w:hint="eastAsia"/>
          <w:sz w:val="21"/>
          <w:szCs w:val="21"/>
        </w:rPr>
        <w:t>建邺区</w:t>
      </w:r>
      <w:r>
        <w:rPr>
          <w:sz w:val="21"/>
          <w:szCs w:val="21"/>
        </w:rPr>
        <w:t>。</w:t>
      </w:r>
    </w:p>
    <w:p w14:paraId="20A0F5CC">
      <w:pPr>
        <w:pStyle w:val="5"/>
        <w:snapToGrid w:val="0"/>
        <w:spacing w:before="156" w:beforeLines="50" w:after="156" w:afterLines="50"/>
        <w:ind w:firstLine="420"/>
        <w:rPr>
          <w:rFonts w:hint="eastAsia" w:eastAsia="宋体"/>
          <w:sz w:val="21"/>
          <w:szCs w:val="21"/>
          <w:lang w:eastAsia="zh-CN"/>
        </w:rPr>
      </w:pPr>
      <w:r>
        <w:rPr>
          <w:sz w:val="21"/>
          <w:szCs w:val="21"/>
        </w:rPr>
        <w:t>③</w:t>
      </w:r>
      <w:r>
        <w:rPr>
          <w:rFonts w:hint="eastAsia"/>
          <w:sz w:val="21"/>
          <w:szCs w:val="21"/>
        </w:rPr>
        <w:t>纳税申报参数－实名账号应为公司名称全称：南京鸿合贸易有限公司。</w:t>
      </w:r>
    </w:p>
    <w:p w14:paraId="2114DF7F">
      <w:pPr>
        <w:pStyle w:val="5"/>
        <w:snapToGrid w:val="0"/>
        <w:spacing w:before="156" w:beforeLines="50" w:after="156" w:afterLines="50"/>
        <w:ind w:firstLine="420"/>
        <w:rPr>
          <w:rFonts w:hint="eastAsia" w:eastAsia="宋体"/>
          <w:sz w:val="21"/>
          <w:szCs w:val="21"/>
          <w:lang w:eastAsia="zh-CN"/>
        </w:rPr>
      </w:pPr>
      <w:r>
        <w:rPr>
          <w:sz w:val="21"/>
          <w:szCs w:val="21"/>
        </w:rPr>
        <w:t>④</w:t>
      </w:r>
      <w:r>
        <w:rPr>
          <w:rFonts w:hint="eastAsia"/>
          <w:sz w:val="21"/>
          <w:szCs w:val="21"/>
        </w:rPr>
        <w:t>纳税申报参数－税号应为鸿合公司的统一社会信用代码：</w:t>
      </w:r>
      <w:r>
        <w:rPr>
          <w:sz w:val="21"/>
          <w:szCs w:val="21"/>
        </w:rPr>
        <w:t>913201</w:t>
      </w:r>
      <w:r>
        <w:rPr>
          <w:rFonts w:hint="eastAsia"/>
          <w:sz w:val="21"/>
          <w:szCs w:val="21"/>
        </w:rPr>
        <w:t>12345678000D</w:t>
      </w:r>
      <w:r>
        <w:rPr>
          <w:sz w:val="21"/>
          <w:szCs w:val="21"/>
        </w:rPr>
        <w:t>。</w:t>
      </w:r>
    </w:p>
    <w:p w14:paraId="7E1DD29C">
      <w:pPr>
        <w:pStyle w:val="5"/>
        <w:snapToGrid w:val="0"/>
        <w:spacing w:before="156" w:beforeLines="50" w:after="156" w:afterLines="50"/>
        <w:ind w:firstLine="420"/>
        <w:rPr>
          <w:sz w:val="21"/>
          <w:szCs w:val="21"/>
        </w:rPr>
      </w:pPr>
    </w:p>
    <w:p w14:paraId="510A093F">
      <w:pPr>
        <w:pStyle w:val="5"/>
        <w:snapToGrid w:val="0"/>
        <w:spacing w:before="156" w:beforeLines="50" w:after="156" w:afterLines="50"/>
        <w:ind w:firstLine="420"/>
        <w:rPr>
          <w:rFonts w:hint="eastAsia" w:eastAsia="宋体"/>
          <w:sz w:val="21"/>
          <w:szCs w:val="21"/>
          <w:lang w:eastAsia="zh-CN"/>
        </w:rPr>
      </w:pPr>
      <w:r>
        <w:rPr>
          <w:rFonts w:hint="eastAsia"/>
          <w:sz w:val="21"/>
          <w:szCs w:val="21"/>
        </w:rPr>
        <w:t>（</w:t>
      </w:r>
      <w:r>
        <w:rPr>
          <w:sz w:val="21"/>
          <w:szCs w:val="21"/>
        </w:rPr>
        <w:t>2）2024年12月周八的实际出勤天数和当月需扣除工资天数分别为：</w:t>
      </w:r>
    </w:p>
    <w:p w14:paraId="355AF160">
      <w:pPr>
        <w:pStyle w:val="5"/>
        <w:snapToGrid w:val="0"/>
        <w:spacing w:before="156" w:beforeLines="50" w:after="156" w:afterLines="50"/>
        <w:ind w:firstLine="420"/>
        <w:rPr>
          <w:rFonts w:hint="eastAsia" w:eastAsia="宋体"/>
          <w:sz w:val="21"/>
          <w:szCs w:val="21"/>
          <w:lang w:eastAsia="zh-CN"/>
        </w:rPr>
      </w:pPr>
      <w:r>
        <w:rPr>
          <w:sz w:val="21"/>
          <w:szCs w:val="21"/>
        </w:rPr>
        <w:t>①</w:t>
      </w:r>
      <w:r>
        <w:rPr>
          <w:rFonts w:hint="eastAsia"/>
          <w:sz w:val="21"/>
          <w:szCs w:val="21"/>
        </w:rPr>
        <w:t>实际出勤天数即周八当月应出勤天数</w:t>
      </w:r>
      <w:r>
        <w:rPr>
          <w:sz w:val="21"/>
          <w:szCs w:val="21"/>
        </w:rPr>
        <w:t>21天减去</w:t>
      </w:r>
      <w:r>
        <w:rPr>
          <w:rFonts w:hint="eastAsia"/>
          <w:sz w:val="21"/>
          <w:szCs w:val="21"/>
        </w:rPr>
        <w:t>带薪年休假4</w:t>
      </w:r>
      <w:r>
        <w:rPr>
          <w:sz w:val="21"/>
          <w:szCs w:val="21"/>
        </w:rPr>
        <w:t>天：</w:t>
      </w:r>
      <w:r>
        <w:rPr>
          <w:rFonts w:hint="eastAsia"/>
          <w:sz w:val="21"/>
          <w:szCs w:val="21"/>
        </w:rPr>
        <w:t>17</w:t>
      </w:r>
      <w:r>
        <w:rPr>
          <w:sz w:val="21"/>
          <w:szCs w:val="21"/>
        </w:rPr>
        <w:t>天。</w:t>
      </w:r>
    </w:p>
    <w:p w14:paraId="3EDF9532">
      <w:pPr>
        <w:pStyle w:val="5"/>
        <w:snapToGrid w:val="0"/>
        <w:spacing w:before="156" w:beforeLines="50" w:after="156" w:afterLines="50"/>
        <w:ind w:firstLine="420"/>
        <w:rPr>
          <w:rFonts w:hint="eastAsia" w:eastAsia="宋体"/>
          <w:sz w:val="21"/>
          <w:szCs w:val="21"/>
          <w:lang w:eastAsia="zh-CN"/>
        </w:rPr>
      </w:pPr>
      <w:r>
        <w:rPr>
          <w:sz w:val="21"/>
          <w:szCs w:val="21"/>
        </w:rPr>
        <w:t>②</w:t>
      </w:r>
      <w:r>
        <w:rPr>
          <w:rFonts w:hint="eastAsia"/>
          <w:sz w:val="21"/>
          <w:szCs w:val="21"/>
        </w:rPr>
        <w:t>周八当月带薪年休假4</w:t>
      </w:r>
      <w:r>
        <w:rPr>
          <w:sz w:val="21"/>
          <w:szCs w:val="21"/>
        </w:rPr>
        <w:t>天</w:t>
      </w:r>
      <w:r>
        <w:rPr>
          <w:rFonts w:hint="eastAsia"/>
          <w:sz w:val="21"/>
          <w:szCs w:val="21"/>
        </w:rPr>
        <w:t>，需扣除工资天数</w:t>
      </w:r>
      <w:r>
        <w:rPr>
          <w:sz w:val="21"/>
          <w:szCs w:val="21"/>
        </w:rPr>
        <w:t>0天。</w:t>
      </w:r>
    </w:p>
    <w:p w14:paraId="09395ED7">
      <w:pPr>
        <w:pStyle w:val="5"/>
        <w:snapToGrid w:val="0"/>
        <w:spacing w:before="156" w:beforeLines="50" w:after="156" w:afterLines="50"/>
        <w:ind w:firstLine="420"/>
        <w:rPr>
          <w:sz w:val="21"/>
          <w:szCs w:val="21"/>
        </w:rPr>
      </w:pPr>
    </w:p>
    <w:p w14:paraId="22635603">
      <w:pPr>
        <w:pStyle w:val="5"/>
        <w:snapToGrid w:val="0"/>
        <w:spacing w:before="156" w:beforeLines="50" w:after="156" w:afterLines="50"/>
        <w:ind w:firstLine="420"/>
        <w:rPr>
          <w:rFonts w:hint="eastAsia" w:eastAsia="宋体"/>
          <w:sz w:val="21"/>
          <w:szCs w:val="21"/>
          <w:lang w:eastAsia="zh-CN"/>
        </w:rPr>
      </w:pPr>
      <w:r>
        <w:rPr>
          <w:rFonts w:hint="eastAsia"/>
          <w:sz w:val="21"/>
          <w:szCs w:val="21"/>
        </w:rPr>
        <w:t>（</w:t>
      </w:r>
      <w:r>
        <w:rPr>
          <w:sz w:val="21"/>
          <w:szCs w:val="21"/>
        </w:rPr>
        <w:t>3）202</w:t>
      </w:r>
      <w:r>
        <w:rPr>
          <w:rFonts w:hint="eastAsia"/>
          <w:sz w:val="21"/>
          <w:szCs w:val="21"/>
        </w:rPr>
        <w:t>4</w:t>
      </w:r>
      <w:r>
        <w:rPr>
          <w:sz w:val="21"/>
          <w:szCs w:val="21"/>
        </w:rPr>
        <w:t>年12月周八在双休日加班</w:t>
      </w:r>
      <w:r>
        <w:rPr>
          <w:rFonts w:hint="eastAsia"/>
          <w:sz w:val="21"/>
          <w:szCs w:val="21"/>
        </w:rPr>
        <w:t>5</w:t>
      </w:r>
      <w:r>
        <w:rPr>
          <w:sz w:val="21"/>
          <w:szCs w:val="21"/>
        </w:rPr>
        <w:t>小时，其加班工资为：</w:t>
      </w:r>
    </w:p>
    <w:p w14:paraId="28802B63">
      <w:pPr>
        <w:pStyle w:val="5"/>
        <w:snapToGrid w:val="0"/>
        <w:spacing w:before="156" w:beforeLines="50" w:after="156" w:afterLines="50"/>
        <w:ind w:firstLine="420"/>
        <w:rPr>
          <w:sz w:val="21"/>
          <w:szCs w:val="21"/>
        </w:rPr>
      </w:pPr>
      <w:r>
        <w:rPr>
          <w:rFonts w:hint="eastAsia"/>
          <w:sz w:val="21"/>
          <w:szCs w:val="21"/>
        </w:rPr>
        <w:t>20</w:t>
      </w:r>
      <w:r>
        <w:rPr>
          <w:sz w:val="21"/>
          <w:szCs w:val="21"/>
        </w:rPr>
        <w:t>000÷21.75÷8×</w:t>
      </w:r>
      <w:r>
        <w:rPr>
          <w:rFonts w:hint="eastAsia"/>
          <w:sz w:val="21"/>
          <w:szCs w:val="21"/>
        </w:rPr>
        <w:t>5</w:t>
      </w:r>
      <w:r>
        <w:rPr>
          <w:sz w:val="21"/>
          <w:szCs w:val="21"/>
        </w:rPr>
        <w:t>×200%＝</w:t>
      </w:r>
      <w:r>
        <w:rPr>
          <w:rFonts w:hint="eastAsia"/>
          <w:sz w:val="21"/>
          <w:szCs w:val="21"/>
        </w:rPr>
        <w:t>1149.43</w:t>
      </w:r>
      <w:r>
        <w:rPr>
          <w:sz w:val="21"/>
          <w:szCs w:val="21"/>
        </w:rPr>
        <w:t>（元）</w:t>
      </w:r>
    </w:p>
    <w:p w14:paraId="7CF5C930">
      <w:pPr>
        <w:pStyle w:val="5"/>
        <w:snapToGrid w:val="0"/>
        <w:spacing w:before="156" w:beforeLines="50" w:after="156" w:afterLines="50"/>
        <w:ind w:firstLine="420"/>
        <w:rPr>
          <w:sz w:val="21"/>
          <w:szCs w:val="21"/>
        </w:rPr>
      </w:pPr>
    </w:p>
    <w:p w14:paraId="54B3682C">
      <w:pPr>
        <w:pStyle w:val="5"/>
        <w:snapToGrid w:val="0"/>
        <w:spacing w:before="156" w:beforeLines="50" w:after="156" w:afterLines="50"/>
        <w:ind w:firstLine="420"/>
        <w:rPr>
          <w:rFonts w:hint="eastAsia" w:eastAsia="宋体"/>
          <w:sz w:val="21"/>
          <w:szCs w:val="21"/>
          <w:lang w:eastAsia="zh-CN"/>
        </w:rPr>
      </w:pPr>
      <w:r>
        <w:rPr>
          <w:rFonts w:hint="eastAsia"/>
          <w:sz w:val="21"/>
          <w:szCs w:val="21"/>
        </w:rPr>
        <w:t>（</w:t>
      </w:r>
      <w:r>
        <w:rPr>
          <w:sz w:val="21"/>
          <w:szCs w:val="21"/>
        </w:rPr>
        <w:t>4）202</w:t>
      </w:r>
      <w:r>
        <w:rPr>
          <w:rFonts w:hint="eastAsia"/>
          <w:sz w:val="21"/>
          <w:szCs w:val="21"/>
        </w:rPr>
        <w:t>4</w:t>
      </w:r>
      <w:r>
        <w:rPr>
          <w:sz w:val="21"/>
          <w:szCs w:val="21"/>
        </w:rPr>
        <w:t>年12月周八的应发工资</w:t>
      </w:r>
      <w:r>
        <w:rPr>
          <w:rFonts w:hint="eastAsia"/>
          <w:sz w:val="21"/>
          <w:szCs w:val="21"/>
        </w:rPr>
        <w:t>总额</w:t>
      </w:r>
      <w:r>
        <w:rPr>
          <w:sz w:val="21"/>
          <w:szCs w:val="21"/>
        </w:rPr>
        <w:t>为：</w:t>
      </w:r>
    </w:p>
    <w:p w14:paraId="55B1ACA7">
      <w:pPr>
        <w:pStyle w:val="5"/>
        <w:snapToGrid w:val="0"/>
        <w:spacing w:before="156" w:beforeLines="50" w:after="156" w:afterLines="50"/>
        <w:ind w:firstLine="420"/>
        <w:rPr>
          <w:rFonts w:hint="eastAsia" w:eastAsia="宋体"/>
          <w:sz w:val="21"/>
          <w:szCs w:val="21"/>
          <w:lang w:eastAsia="zh-CN"/>
        </w:rPr>
      </w:pPr>
      <w:r>
        <w:rPr>
          <w:rFonts w:hint="eastAsia"/>
          <w:sz w:val="21"/>
          <w:szCs w:val="21"/>
        </w:rPr>
        <w:t>①基本工资＝月薪÷21.75×（实际出勤天数＋带薪休假天数）×出勤天数比例＝20000÷21.75×（17＋4）×（21.75÷21）＝20000.00（元）。</w:t>
      </w:r>
    </w:p>
    <w:p w14:paraId="60ADDA66">
      <w:pPr>
        <w:pStyle w:val="5"/>
        <w:snapToGrid w:val="0"/>
        <w:spacing w:before="156" w:beforeLines="50" w:after="156" w:afterLines="50"/>
        <w:ind w:firstLine="420"/>
        <w:rPr>
          <w:rFonts w:hint="eastAsia" w:eastAsia="宋体"/>
          <w:sz w:val="21"/>
          <w:szCs w:val="21"/>
          <w:lang w:eastAsia="zh-CN"/>
        </w:rPr>
      </w:pPr>
      <w:r>
        <w:rPr>
          <w:rFonts w:hint="eastAsia"/>
          <w:sz w:val="21"/>
          <w:szCs w:val="21"/>
        </w:rPr>
        <w:t>②应发工资：当月应发工资金额合计数应为基本工资、加班工资和浮动工资（绩效工资）的总和，即20000＋1149.43＋5000＝</w:t>
      </w:r>
      <w:r>
        <w:rPr>
          <w:sz w:val="21"/>
          <w:szCs w:val="21"/>
        </w:rPr>
        <w:t>26149.43</w:t>
      </w:r>
      <w:r>
        <w:rPr>
          <w:rFonts w:hint="eastAsia"/>
          <w:sz w:val="21"/>
          <w:szCs w:val="21"/>
        </w:rPr>
        <w:t>（元）。</w:t>
      </w:r>
    </w:p>
    <w:p w14:paraId="3FC06C93">
      <w:pPr>
        <w:pStyle w:val="5"/>
        <w:snapToGrid w:val="0"/>
        <w:spacing w:before="156" w:beforeLines="50" w:after="156" w:afterLines="50"/>
        <w:ind w:firstLine="420"/>
        <w:rPr>
          <w:sz w:val="21"/>
          <w:szCs w:val="21"/>
        </w:rPr>
      </w:pPr>
    </w:p>
    <w:p w14:paraId="58ED5666">
      <w:pPr>
        <w:pStyle w:val="2"/>
        <w:ind w:firstLine="530"/>
        <w:rPr>
          <w:rFonts w:hint="eastAsia" w:ascii="黑体" w:hAnsi="黑体" w:eastAsia="黑体"/>
          <w:lang w:eastAsia="zh-CN"/>
        </w:rPr>
      </w:pPr>
      <w:r>
        <w:rPr>
          <w:rFonts w:hint="eastAsia" w:ascii="黑体" w:hAnsi="黑体" w:cs="宋体"/>
          <w:spacing w:val="-8"/>
          <w:szCs w:val="21"/>
          <w:lang w:val="en-US" w:eastAsia="zh-CN"/>
        </w:rPr>
        <w:t>五、</w:t>
      </w:r>
      <w:r>
        <w:rPr>
          <w:rFonts w:hint="eastAsia" w:ascii="黑体" w:hAnsi="黑体" w:cs="宋体"/>
          <w:spacing w:val="-8"/>
          <w:szCs w:val="21"/>
        </w:rPr>
        <w:t>单元2.1</w:t>
      </w:r>
      <w:r>
        <w:rPr>
          <w:rFonts w:ascii="黑体" w:hAnsi="黑体" w:cs="宋体"/>
          <w:spacing w:val="-8"/>
          <w:szCs w:val="21"/>
        </w:rPr>
        <w:t xml:space="preserve"> </w:t>
      </w:r>
      <w:r>
        <w:rPr>
          <w:rFonts w:hint="eastAsia" w:ascii="黑体" w:hAnsi="黑体" w:cs="宋体"/>
          <w:spacing w:val="-8"/>
          <w:szCs w:val="21"/>
        </w:rPr>
        <w:t>绩效考评方法应用</w:t>
      </w:r>
    </w:p>
    <w:p w14:paraId="532EB333">
      <w:pPr>
        <w:pStyle w:val="3"/>
      </w:pPr>
      <w:r>
        <w:t>试题代码：2.1.1（</w:t>
      </w:r>
      <w:r>
        <w:rPr>
          <w:rFonts w:hint="eastAsia"/>
        </w:rPr>
        <w:t>家福集团图尺度评价法应用</w:t>
      </w:r>
      <w:r>
        <w:t>）</w:t>
      </w:r>
    </w:p>
    <w:p w14:paraId="3AFCB449">
      <w:pPr>
        <w:pStyle w:val="4"/>
        <w:spacing w:before="156" w:beforeLines="50" w:after="156" w:afterLines="50" w:line="360" w:lineRule="auto"/>
        <w:ind w:firstLine="422"/>
        <w:rPr>
          <w:rFonts w:ascii="黑体" w:hAnsi="黑体" w:eastAsia="黑体"/>
          <w:sz w:val="21"/>
          <w:szCs w:val="21"/>
        </w:rPr>
      </w:pPr>
      <w:r>
        <w:rPr>
          <w:rFonts w:ascii="黑体" w:hAnsi="黑体" w:eastAsia="黑体"/>
          <w:sz w:val="21"/>
          <w:szCs w:val="21"/>
        </w:rPr>
        <w:t>1．背景资料</w:t>
      </w:r>
    </w:p>
    <w:p w14:paraId="3010A451">
      <w:pPr>
        <w:pStyle w:val="5"/>
        <w:snapToGrid w:val="0"/>
        <w:spacing w:before="156" w:beforeLines="50" w:after="156" w:afterLines="50"/>
        <w:ind w:firstLine="420"/>
        <w:rPr>
          <w:sz w:val="21"/>
          <w:szCs w:val="21"/>
        </w:rPr>
      </w:pPr>
      <w:r>
        <w:rPr>
          <w:sz w:val="21"/>
          <w:szCs w:val="21"/>
        </w:rPr>
        <w:t>家福集团是一家在中国多个城市拥有连锁超市的大型企业。近年来，随着市场竞争加剧和顾客需求的不断变化，家福集团面临着提升服务质量和员工绩效的巨大挑战，现有的员工评估系统已经无法准确反映员工的实际表现，也难以为管理决策提供有效支持。</w:t>
      </w:r>
    </w:p>
    <w:p w14:paraId="72457996">
      <w:pPr>
        <w:pStyle w:val="5"/>
        <w:snapToGrid w:val="0"/>
        <w:spacing w:before="156" w:beforeLines="50" w:after="156" w:afterLines="50"/>
        <w:ind w:firstLine="420"/>
        <w:rPr>
          <w:sz w:val="21"/>
          <w:szCs w:val="21"/>
        </w:rPr>
      </w:pPr>
      <w:r>
        <w:rPr>
          <w:sz w:val="21"/>
          <w:szCs w:val="21"/>
        </w:rPr>
        <w:t>在一次高层管理会议上，集团CEO提出了对员工评估系统进行全面改革的想法。人力资源部总监张某建议采用图尺度评价法来改进现有的评估系统。不过，在后续实施过程中，家福集团遇到了一系列问题。如：</w:t>
      </w:r>
    </w:p>
    <w:p w14:paraId="3F6A1D80">
      <w:pPr>
        <w:pStyle w:val="5"/>
        <w:snapToGrid w:val="0"/>
        <w:spacing w:before="156" w:beforeLines="50" w:after="156" w:afterLines="50"/>
        <w:ind w:firstLine="420"/>
        <w:rPr>
          <w:sz w:val="21"/>
          <w:szCs w:val="21"/>
        </w:rPr>
      </w:pPr>
      <w:r>
        <w:rPr>
          <w:sz w:val="21"/>
          <w:szCs w:val="21"/>
        </w:rPr>
        <w:t>（1）不同岗位的工作性质和要求各不相同，如何针对不同岗位制定合适的评价因素和量表，既能反映各岗位特点又具有可比性？</w:t>
      </w:r>
    </w:p>
    <w:p w14:paraId="2475B416">
      <w:pPr>
        <w:pStyle w:val="5"/>
        <w:snapToGrid w:val="0"/>
        <w:spacing w:before="156" w:beforeLines="50" w:after="156" w:afterLines="50"/>
        <w:ind w:firstLine="420"/>
        <w:rPr>
          <w:sz w:val="21"/>
          <w:szCs w:val="21"/>
        </w:rPr>
      </w:pPr>
      <w:r>
        <w:rPr>
          <w:sz w:val="21"/>
          <w:szCs w:val="21"/>
        </w:rPr>
        <w:t>（2）部分中层管理者对新的评价方法持怀疑态度。他们担心新方法可能会增加工作量，同时也质疑评价结果的准确性和公平性。如何让这些管理者理解并接受新的评价方法？</w:t>
      </w:r>
    </w:p>
    <w:p w14:paraId="6998F5F0">
      <w:pPr>
        <w:pStyle w:val="5"/>
        <w:snapToGrid w:val="0"/>
        <w:spacing w:before="156" w:beforeLines="50" w:after="156" w:afterLines="50"/>
        <w:ind w:firstLine="420"/>
        <w:rPr>
          <w:sz w:val="21"/>
          <w:szCs w:val="21"/>
        </w:rPr>
      </w:pPr>
      <w:r>
        <w:rPr>
          <w:sz w:val="21"/>
          <w:szCs w:val="21"/>
        </w:rPr>
        <w:t>（3）如何有效利用评价结果来支持管理决策？过去，评价结果往往流于形式，很少被真正用于员工发展和公司战略决策。如何将评价结果与晋升、培训、薪酬等人力资源管理实践有机结合，成为了亟待解决的问题。</w:t>
      </w:r>
    </w:p>
    <w:p w14:paraId="1EE22602">
      <w:pPr>
        <w:pStyle w:val="5"/>
        <w:snapToGrid w:val="0"/>
        <w:spacing w:before="156" w:beforeLines="50" w:after="156" w:afterLines="50"/>
        <w:ind w:firstLine="420"/>
        <w:rPr>
          <w:sz w:val="21"/>
          <w:szCs w:val="21"/>
        </w:rPr>
      </w:pPr>
      <w:r>
        <w:rPr>
          <w:sz w:val="21"/>
          <w:szCs w:val="21"/>
        </w:rPr>
        <w:t>家福集团也意识到，任何评价方法都有其局限性。如何在实施图尺度评价法的同时，合理规避其潜在的缺点，确保评价结果的准确性和有效性，也是集团需要认真考虑的问题。</w:t>
      </w:r>
    </w:p>
    <w:p w14:paraId="7F17951B">
      <w:pPr>
        <w:pStyle w:val="5"/>
        <w:snapToGrid w:val="0"/>
        <w:spacing w:before="156" w:beforeLines="50" w:after="156" w:afterLines="50"/>
        <w:ind w:firstLine="420"/>
        <w:rPr>
          <w:sz w:val="21"/>
          <w:szCs w:val="21"/>
        </w:rPr>
      </w:pPr>
      <w:r>
        <w:rPr>
          <w:sz w:val="21"/>
          <w:szCs w:val="21"/>
        </w:rPr>
        <w:t>面对这些挑战，张某和他的团队需要制定一个全面而详细的实施方案，以确保图尺度评价法能够在家福集团顺利落地，并为公司的人才管理和战略发展提供有力支持。</w:t>
      </w:r>
    </w:p>
    <w:p w14:paraId="36061368">
      <w:pPr>
        <w:pStyle w:val="4"/>
        <w:spacing w:before="156" w:beforeLines="50" w:after="156" w:afterLines="50" w:line="360" w:lineRule="auto"/>
        <w:ind w:firstLine="422"/>
        <w:rPr>
          <w:rFonts w:ascii="黑体" w:hAnsi="黑体" w:eastAsia="黑体"/>
          <w:sz w:val="21"/>
          <w:szCs w:val="21"/>
        </w:rPr>
      </w:pPr>
      <w:r>
        <w:rPr>
          <w:rFonts w:ascii="黑体" w:hAnsi="黑体" w:eastAsia="黑体"/>
          <w:sz w:val="21"/>
          <w:szCs w:val="21"/>
        </w:rPr>
        <w:t>2．试题要求</w:t>
      </w:r>
    </w:p>
    <w:p w14:paraId="64B6BB9E">
      <w:pPr>
        <w:pStyle w:val="5"/>
        <w:snapToGrid w:val="0"/>
        <w:spacing w:before="156" w:beforeLines="50" w:after="156" w:afterLines="50"/>
        <w:ind w:firstLine="420"/>
        <w:rPr>
          <w:sz w:val="21"/>
          <w:szCs w:val="21"/>
        </w:rPr>
      </w:pPr>
      <w:r>
        <w:rPr>
          <w:sz w:val="21"/>
          <w:szCs w:val="21"/>
        </w:rPr>
        <w:t>请分析案例，回答下列问题：</w:t>
      </w:r>
    </w:p>
    <w:p w14:paraId="28369C89">
      <w:pPr>
        <w:pStyle w:val="5"/>
        <w:snapToGrid w:val="0"/>
        <w:spacing w:before="156" w:beforeLines="50" w:after="156" w:afterLines="50"/>
        <w:ind w:firstLine="420"/>
        <w:rPr>
          <w:rFonts w:hint="eastAsia" w:eastAsia="宋体"/>
          <w:sz w:val="21"/>
          <w:szCs w:val="21"/>
          <w:lang w:eastAsia="zh-CN"/>
        </w:rPr>
      </w:pPr>
      <w:r>
        <w:rPr>
          <w:sz w:val="21"/>
          <w:szCs w:val="21"/>
        </w:rPr>
        <w:t>（1）如果您是张某，您将如何针对家福集团的不同岗位精准制定评价因素和量表？</w:t>
      </w:r>
    </w:p>
    <w:p w14:paraId="212C9291">
      <w:pPr>
        <w:pStyle w:val="5"/>
        <w:snapToGrid w:val="0"/>
        <w:spacing w:before="156" w:beforeLines="50" w:after="156" w:afterLines="50"/>
        <w:ind w:firstLine="420"/>
        <w:rPr>
          <w:rFonts w:hint="eastAsia" w:eastAsia="宋体"/>
          <w:sz w:val="21"/>
          <w:szCs w:val="21"/>
          <w:lang w:eastAsia="zh-CN"/>
        </w:rPr>
      </w:pPr>
      <w:r>
        <w:rPr>
          <w:sz w:val="21"/>
          <w:szCs w:val="21"/>
        </w:rPr>
        <w:t>（2）针对部分中层管理者对新评价方法的质疑，您会采取哪些措施来推动图尺度评价法的实施？</w:t>
      </w:r>
      <w:r>
        <w:rPr>
          <w:rFonts w:hint="eastAsia"/>
          <w:sz w:val="21"/>
          <w:szCs w:val="21"/>
        </w:rPr>
        <w:t>请提出2条或以上的措施。</w:t>
      </w:r>
    </w:p>
    <w:p w14:paraId="2B345276">
      <w:pPr>
        <w:pStyle w:val="4"/>
        <w:spacing w:before="156" w:beforeLines="50" w:after="156" w:afterLines="50" w:line="360" w:lineRule="auto"/>
        <w:ind w:firstLine="422"/>
        <w:rPr>
          <w:rFonts w:ascii="黑体" w:hAnsi="黑体" w:eastAsia="黑体"/>
          <w:sz w:val="21"/>
          <w:szCs w:val="21"/>
        </w:rPr>
      </w:pPr>
      <w:r>
        <w:rPr>
          <w:rFonts w:ascii="黑体" w:hAnsi="黑体" w:eastAsia="黑体"/>
          <w:sz w:val="21"/>
          <w:szCs w:val="21"/>
        </w:rPr>
        <w:t>3．答案要点</w:t>
      </w:r>
    </w:p>
    <w:p w14:paraId="38F682AC">
      <w:pPr>
        <w:pStyle w:val="5"/>
        <w:snapToGrid w:val="0"/>
        <w:spacing w:before="156" w:beforeLines="50" w:after="156" w:afterLines="50"/>
        <w:ind w:firstLine="420"/>
        <w:rPr>
          <w:rFonts w:hint="eastAsia" w:eastAsia="宋体"/>
          <w:sz w:val="21"/>
          <w:szCs w:val="21"/>
          <w:lang w:eastAsia="zh-CN"/>
        </w:rPr>
      </w:pPr>
      <w:r>
        <w:rPr>
          <w:sz w:val="21"/>
          <w:szCs w:val="21"/>
        </w:rPr>
        <w:t>（1）针对不同岗位精准制定评价因素和量表：</w:t>
      </w:r>
    </w:p>
    <w:p w14:paraId="1F0C5539">
      <w:pPr>
        <w:pStyle w:val="5"/>
        <w:snapToGrid w:val="0"/>
        <w:spacing w:before="156" w:beforeLines="50" w:after="156" w:afterLines="50"/>
        <w:ind w:firstLine="420"/>
        <w:rPr>
          <w:rFonts w:hint="eastAsia" w:eastAsia="宋体"/>
          <w:sz w:val="21"/>
          <w:szCs w:val="21"/>
          <w:lang w:eastAsia="zh-CN"/>
        </w:rPr>
      </w:pPr>
      <w:r>
        <w:rPr>
          <w:rFonts w:hint="eastAsia" w:ascii="宋体" w:hAnsi="宋体" w:cs="宋体"/>
          <w:sz w:val="21"/>
          <w:szCs w:val="21"/>
        </w:rPr>
        <w:t>①</w:t>
      </w:r>
      <w:r>
        <w:rPr>
          <w:sz w:val="21"/>
          <w:szCs w:val="21"/>
        </w:rPr>
        <w:t>分析岗位特征：</w:t>
      </w:r>
      <w:r>
        <w:rPr>
          <w:rFonts w:hint="eastAsia"/>
          <w:sz w:val="21"/>
          <w:szCs w:val="21"/>
        </w:rPr>
        <w:t>全面深入研究家福集团内各类不同岗位，如行政管理岗位、市场营销岗位、后勤保障岗位、一线收银导购配货等销售岗位等的工作内容、职责和要求，确定每个岗位的关键绩效指标。</w:t>
      </w:r>
    </w:p>
    <w:p w14:paraId="31E52602">
      <w:pPr>
        <w:pStyle w:val="5"/>
        <w:snapToGrid w:val="0"/>
        <w:spacing w:before="156" w:beforeLines="50" w:after="156" w:afterLines="50"/>
        <w:ind w:firstLine="420"/>
        <w:rPr>
          <w:rFonts w:hint="eastAsia" w:eastAsia="宋体"/>
          <w:sz w:val="21"/>
          <w:szCs w:val="21"/>
          <w:lang w:eastAsia="zh-CN"/>
        </w:rPr>
      </w:pPr>
      <w:r>
        <w:rPr>
          <w:rFonts w:hint="eastAsia" w:ascii="宋体" w:hAnsi="宋体" w:cs="宋体"/>
          <w:sz w:val="21"/>
          <w:szCs w:val="21"/>
        </w:rPr>
        <w:t>②</w:t>
      </w:r>
      <w:r>
        <w:rPr>
          <w:sz w:val="21"/>
          <w:szCs w:val="21"/>
        </w:rPr>
        <w:t>设计通用和专用评价因素：制定适用于所有岗位的通用评价因素（如工作态度、团队协作能力等），同时为每个岗位设计特定的评价因素（如导购的客户沟通能力、收银员服务的标准执行能力等）。</w:t>
      </w:r>
    </w:p>
    <w:p w14:paraId="1FBA9677">
      <w:pPr>
        <w:pStyle w:val="5"/>
        <w:snapToGrid w:val="0"/>
        <w:spacing w:before="156" w:beforeLines="50" w:after="156" w:afterLines="50"/>
        <w:ind w:firstLine="420"/>
        <w:rPr>
          <w:rFonts w:hint="eastAsia" w:eastAsia="宋体"/>
          <w:sz w:val="21"/>
          <w:szCs w:val="21"/>
          <w:lang w:eastAsia="zh-CN"/>
        </w:rPr>
      </w:pPr>
      <w:r>
        <w:rPr>
          <w:rFonts w:hint="eastAsia" w:ascii="宋体" w:hAnsi="宋体" w:cs="宋体"/>
          <w:sz w:val="21"/>
          <w:szCs w:val="21"/>
        </w:rPr>
        <w:t>③</w:t>
      </w:r>
      <w:r>
        <w:rPr>
          <w:sz w:val="21"/>
          <w:szCs w:val="21"/>
        </w:rPr>
        <w:t>制定量表：为每个评价因素设计5－9个等级的量表，使用明确的描述性语言定义每个等级，确保评价标准清晰可操作。例如，对于“客户服务”这一因素，可以从“1－未达到基本要求”到“9－远超预期，树立行业标杆”设置不同等级。</w:t>
      </w:r>
    </w:p>
    <w:p w14:paraId="698E4708">
      <w:pPr>
        <w:pStyle w:val="5"/>
        <w:snapToGrid w:val="0"/>
        <w:spacing w:before="156" w:beforeLines="50" w:after="156" w:afterLines="50"/>
        <w:ind w:firstLine="420"/>
        <w:rPr>
          <w:sz w:val="21"/>
          <w:szCs w:val="21"/>
        </w:rPr>
      </w:pPr>
    </w:p>
    <w:p w14:paraId="5056BE31">
      <w:pPr>
        <w:pStyle w:val="5"/>
        <w:snapToGrid w:val="0"/>
        <w:spacing w:before="156" w:beforeLines="50" w:after="156" w:afterLines="50"/>
        <w:ind w:firstLine="420"/>
        <w:rPr>
          <w:sz w:val="21"/>
          <w:szCs w:val="21"/>
        </w:rPr>
      </w:pPr>
      <w:r>
        <w:rPr>
          <w:sz w:val="21"/>
          <w:szCs w:val="21"/>
        </w:rPr>
        <w:t>（2）推动图尺度评价法的实施：</w:t>
      </w:r>
    </w:p>
    <w:p w14:paraId="268E39DC">
      <w:pPr>
        <w:pStyle w:val="5"/>
        <w:snapToGrid w:val="0"/>
        <w:spacing w:before="156" w:beforeLines="50" w:after="156" w:afterLines="50"/>
        <w:ind w:firstLine="420"/>
        <w:rPr>
          <w:rFonts w:hint="eastAsia" w:eastAsia="宋体"/>
          <w:sz w:val="21"/>
          <w:szCs w:val="21"/>
          <w:lang w:eastAsia="zh-CN"/>
        </w:rPr>
      </w:pPr>
      <w:r>
        <w:rPr>
          <w:rFonts w:hint="eastAsia" w:ascii="宋体" w:hAnsi="宋体" w:cs="宋体"/>
          <w:sz w:val="21"/>
          <w:szCs w:val="21"/>
        </w:rPr>
        <w:t>①</w:t>
      </w:r>
      <w:r>
        <w:rPr>
          <w:sz w:val="21"/>
          <w:szCs w:val="21"/>
        </w:rPr>
        <w:t>开展培训：为中层管理者组织专门的培训课程，详细讲解图尺度评价法的原理、操作方法和优势，消除他们的疑虑。</w:t>
      </w:r>
    </w:p>
    <w:p w14:paraId="73299034">
      <w:pPr>
        <w:pStyle w:val="5"/>
        <w:snapToGrid w:val="0"/>
        <w:spacing w:before="156" w:beforeLines="50" w:after="156" w:afterLines="50"/>
        <w:ind w:firstLine="420"/>
        <w:rPr>
          <w:rFonts w:hint="eastAsia" w:eastAsia="宋体"/>
          <w:sz w:val="21"/>
          <w:szCs w:val="21"/>
          <w:lang w:eastAsia="zh-CN"/>
        </w:rPr>
      </w:pPr>
      <w:r>
        <w:rPr>
          <w:rFonts w:hint="eastAsia" w:ascii="宋体" w:hAnsi="宋体" w:cs="宋体"/>
          <w:sz w:val="21"/>
          <w:szCs w:val="21"/>
        </w:rPr>
        <w:t>②</w:t>
      </w:r>
      <w:r>
        <w:rPr>
          <w:sz w:val="21"/>
          <w:szCs w:val="21"/>
        </w:rPr>
        <w:t>试点实施：选择部分门店或部门先行试点，收集反馈并及时调整，展示新方法的效果，增强管理者的信心。</w:t>
      </w:r>
    </w:p>
    <w:p w14:paraId="0BE97B4C">
      <w:pPr>
        <w:pStyle w:val="5"/>
        <w:snapToGrid w:val="0"/>
        <w:spacing w:before="156" w:beforeLines="50" w:after="156" w:afterLines="50"/>
        <w:ind w:firstLine="420"/>
        <w:rPr>
          <w:rFonts w:hint="eastAsia" w:eastAsia="宋体"/>
          <w:sz w:val="21"/>
          <w:szCs w:val="21"/>
          <w:lang w:eastAsia="zh-CN"/>
        </w:rPr>
      </w:pPr>
      <w:r>
        <w:rPr>
          <w:rFonts w:hint="eastAsia" w:ascii="宋体" w:hAnsi="宋体" w:cs="宋体"/>
          <w:sz w:val="21"/>
          <w:szCs w:val="21"/>
        </w:rPr>
        <w:t>③</w:t>
      </w:r>
      <w:r>
        <w:rPr>
          <w:sz w:val="21"/>
          <w:szCs w:val="21"/>
        </w:rPr>
        <w:t>建立支持系统：开发简单易用的评价工具（如电子表格或专门的软件），减轻管理者的工作负担，同时确保评价过程的规范性和结果的可靠性。</w:t>
      </w:r>
    </w:p>
    <w:p w14:paraId="72A38951">
      <w:pPr>
        <w:ind w:firstLine="420"/>
      </w:pPr>
    </w:p>
    <w:p w14:paraId="16FF45CB">
      <w:pPr>
        <w:pStyle w:val="2"/>
        <w:ind w:firstLine="530"/>
        <w:rPr>
          <w:rFonts w:hint="eastAsia" w:ascii="黑体" w:hAnsi="黑体" w:eastAsia="黑体"/>
          <w:lang w:eastAsia="zh-CN"/>
        </w:rPr>
      </w:pPr>
      <w:r>
        <w:rPr>
          <w:rFonts w:hint="eastAsia" w:ascii="黑体" w:hAnsi="黑体" w:cs="宋体"/>
          <w:spacing w:val="-8"/>
          <w:szCs w:val="21"/>
          <w:lang w:val="en-US" w:eastAsia="zh-CN"/>
        </w:rPr>
        <w:t>六、</w:t>
      </w:r>
      <w:r>
        <w:rPr>
          <w:rFonts w:hint="eastAsia" w:ascii="黑体" w:hAnsi="黑体" w:cs="宋体"/>
          <w:spacing w:val="-8"/>
          <w:szCs w:val="21"/>
        </w:rPr>
        <w:t>单元2.2</w:t>
      </w:r>
      <w:r>
        <w:rPr>
          <w:rFonts w:ascii="黑体" w:hAnsi="黑体" w:cs="宋体"/>
          <w:spacing w:val="-8"/>
          <w:szCs w:val="21"/>
        </w:rPr>
        <w:t xml:space="preserve"> </w:t>
      </w:r>
      <w:r>
        <w:rPr>
          <w:rFonts w:hint="eastAsia" w:ascii="黑体" w:hAnsi="黑体" w:cs="宋体"/>
          <w:spacing w:val="-8"/>
          <w:szCs w:val="21"/>
        </w:rPr>
        <w:t>绩效信息的收集</w:t>
      </w:r>
    </w:p>
    <w:p w14:paraId="21E060D2">
      <w:pPr>
        <w:pStyle w:val="3"/>
      </w:pPr>
      <w:r>
        <w:rPr>
          <w:rFonts w:hint="eastAsia"/>
        </w:rPr>
        <w:t>试题代码：2.2.1（贤斋公司绩效信息分类和甄别）</w:t>
      </w:r>
    </w:p>
    <w:p w14:paraId="21B1971A">
      <w:pPr>
        <w:pStyle w:val="4"/>
        <w:spacing w:before="156" w:beforeLines="50" w:after="156" w:afterLines="50" w:line="360" w:lineRule="auto"/>
        <w:ind w:firstLine="422"/>
        <w:rPr>
          <w:rFonts w:ascii="黑体" w:hAnsi="黑体" w:eastAsia="黑体"/>
          <w:sz w:val="21"/>
          <w:szCs w:val="21"/>
        </w:rPr>
      </w:pPr>
      <w:r>
        <w:rPr>
          <w:rFonts w:hint="eastAsia" w:ascii="黑体" w:hAnsi="黑体" w:eastAsia="黑体"/>
          <w:sz w:val="21"/>
          <w:szCs w:val="21"/>
        </w:rPr>
        <w:t>1．背景资料</w:t>
      </w:r>
    </w:p>
    <w:p w14:paraId="4B6F9FED">
      <w:pPr>
        <w:ind w:firstLine="420"/>
      </w:pPr>
      <w:r>
        <w:rPr>
          <w:rFonts w:hint="eastAsia"/>
        </w:rPr>
        <w:t>贤斋餐饮有限公司（以下简称“贤斋公司”）是一家由民营餐馆发展起来的大型餐饮连锁企业。在企业迅猛发展的过程中，内部管理问题日益突出，成为阻碍企业进一步发展的桎梏。</w:t>
      </w:r>
    </w:p>
    <w:p w14:paraId="3CE83248">
      <w:pPr>
        <w:ind w:firstLine="420"/>
      </w:pPr>
      <w:r>
        <w:rPr>
          <w:rFonts w:hint="eastAsia"/>
        </w:rPr>
        <w:t>公司CEO和人力资源总监最近发现，公司的绩效管理体系存在诸多问题，难以有效支撑公司的战略转型和业务发展。经过初步调研，他们发现以下几个主要问题：</w:t>
      </w:r>
    </w:p>
    <w:p w14:paraId="5F2CD5F9">
      <w:pPr>
        <w:ind w:firstLine="420"/>
      </w:pPr>
      <w:r>
        <w:rPr>
          <w:rFonts w:hint="eastAsia"/>
        </w:rPr>
        <w:t>（1）绩效指标体系不完善：现有的绩效指标主要集中在销售额等传统财务指标上，缺乏对客户满意度、员工发展等方面的关注。</w:t>
      </w:r>
    </w:p>
    <w:p w14:paraId="6011F1E9">
      <w:pPr>
        <w:ind w:firstLine="420"/>
      </w:pPr>
      <w:r>
        <w:rPr>
          <w:rFonts w:hint="eastAsia"/>
        </w:rPr>
        <w:t>（2）绩效信息收集困难：由于门店分布广泛，总部难以及时、准确地收集各门店的绩效信息。</w:t>
      </w:r>
    </w:p>
    <w:p w14:paraId="4ED05858">
      <w:pPr>
        <w:ind w:firstLine="420"/>
      </w:pPr>
      <w:r>
        <w:rPr>
          <w:rFonts w:hint="eastAsia"/>
        </w:rPr>
        <w:t>（3）绩效数据真实性存疑：部分门店为了达到绩效目标，存在数据造假的情况。</w:t>
      </w:r>
    </w:p>
    <w:p w14:paraId="5C112A2F">
      <w:pPr>
        <w:ind w:firstLine="420"/>
      </w:pPr>
      <w:r>
        <w:rPr>
          <w:rFonts w:hint="eastAsia"/>
        </w:rPr>
        <w:t>（4）绩效评估结果应用不足：绩效评估结果主要用于年终奖金分配，很少用于员工培训和职业发展规划。</w:t>
      </w:r>
    </w:p>
    <w:p w14:paraId="15FC8B7D">
      <w:pPr>
        <w:ind w:firstLine="420"/>
      </w:pPr>
      <w:r>
        <w:rPr>
          <w:rFonts w:hint="eastAsia"/>
        </w:rPr>
        <w:t>（5）员工对绩效管理的认识不足：许多一线员工不理解绩效管理的意义，认为这只是公司考核他们的工具。</w:t>
      </w:r>
    </w:p>
    <w:p w14:paraId="339D4FAD">
      <w:pPr>
        <w:ind w:firstLine="420"/>
      </w:pPr>
      <w:r>
        <w:rPr>
          <w:rFonts w:hint="eastAsia"/>
        </w:rPr>
        <w:t>面对这些挑战，公司领导层决定先要重新设计公司的绩效信息管理系统。他们希望通过改进绩效信息的分类和甄别方法，建立一个更加科学、有效的绩效管理体系，以支持公司的战略转型和可持续发展。</w:t>
      </w:r>
    </w:p>
    <w:p w14:paraId="12FE8041">
      <w:pPr>
        <w:pStyle w:val="4"/>
        <w:spacing w:before="156" w:beforeLines="50" w:after="156" w:afterLines="50" w:line="360" w:lineRule="auto"/>
        <w:ind w:firstLine="422"/>
        <w:rPr>
          <w:rFonts w:ascii="黑体" w:hAnsi="黑体" w:eastAsia="黑体"/>
          <w:sz w:val="21"/>
          <w:szCs w:val="21"/>
        </w:rPr>
      </w:pPr>
      <w:r>
        <w:rPr>
          <w:rFonts w:hint="eastAsia" w:ascii="黑体" w:hAnsi="黑体" w:eastAsia="黑体"/>
          <w:sz w:val="21"/>
          <w:szCs w:val="21"/>
        </w:rPr>
        <w:t>2．试题要求</w:t>
      </w:r>
    </w:p>
    <w:p w14:paraId="263B743C">
      <w:pPr>
        <w:ind w:firstLine="420"/>
        <w:rPr>
          <w:rFonts w:hint="eastAsia" w:eastAsia="宋体"/>
          <w:lang w:eastAsia="zh-CN"/>
        </w:rPr>
      </w:pPr>
      <w:r>
        <w:rPr>
          <w:rFonts w:hint="eastAsia"/>
        </w:rPr>
        <w:t>请分析案例，回答下列问题：</w:t>
      </w:r>
    </w:p>
    <w:p w14:paraId="3B5725FF">
      <w:pPr>
        <w:ind w:firstLine="420"/>
        <w:rPr>
          <w:rFonts w:hint="eastAsia" w:eastAsia="宋体"/>
          <w:lang w:eastAsia="zh-CN"/>
        </w:rPr>
      </w:pPr>
      <w:r>
        <w:rPr>
          <w:rFonts w:hint="eastAsia"/>
        </w:rPr>
        <w:t>（1）请结合餐饮行业特点，设计一个适合贤斋公司的绩效信息分类方案，包括组织层面和个人层面的主要信息类别。</w:t>
      </w:r>
    </w:p>
    <w:p w14:paraId="35424ABB">
      <w:pPr>
        <w:ind w:firstLine="420"/>
        <w:rPr>
          <w:rFonts w:hint="eastAsia" w:eastAsia="宋体"/>
          <w:lang w:eastAsia="zh-CN"/>
        </w:rPr>
      </w:pPr>
      <w:r>
        <w:rPr>
          <w:rFonts w:hint="eastAsia"/>
        </w:rPr>
        <w:t>（2）针对贤斋公司面临的绩效数据真实性问题，请提出3种有效的甄别方法，并简要说明每种方法的实施步骤。</w:t>
      </w:r>
    </w:p>
    <w:p w14:paraId="59AB5A52">
      <w:pPr>
        <w:pStyle w:val="4"/>
        <w:spacing w:before="156" w:beforeLines="50" w:after="156" w:afterLines="50" w:line="360" w:lineRule="auto"/>
        <w:ind w:firstLine="422"/>
        <w:rPr>
          <w:rFonts w:ascii="黑体" w:hAnsi="黑体" w:eastAsia="黑体"/>
          <w:sz w:val="21"/>
          <w:szCs w:val="21"/>
        </w:rPr>
      </w:pPr>
      <w:r>
        <w:rPr>
          <w:rFonts w:hint="eastAsia" w:ascii="黑体" w:hAnsi="黑体" w:eastAsia="黑体"/>
          <w:sz w:val="21"/>
          <w:szCs w:val="21"/>
        </w:rPr>
        <w:t>3．答案要点</w:t>
      </w:r>
    </w:p>
    <w:p w14:paraId="2B3A2946">
      <w:pPr>
        <w:ind w:firstLine="420"/>
        <w:rPr>
          <w:rFonts w:hint="eastAsia" w:eastAsia="宋体"/>
          <w:lang w:eastAsia="zh-CN"/>
        </w:rPr>
      </w:pPr>
      <w:r>
        <w:rPr>
          <w:rFonts w:hint="eastAsia"/>
        </w:rPr>
        <w:t>（1）绩效信息分类方案</w:t>
      </w:r>
    </w:p>
    <w:p w14:paraId="7466CCA8">
      <w:pPr>
        <w:ind w:firstLine="420"/>
      </w:pPr>
      <w:r>
        <w:rPr>
          <w:rFonts w:hint="eastAsia"/>
        </w:rPr>
        <w:t>①组织层面信息（1分；答出下面任</w:t>
      </w:r>
      <w:r>
        <w:rPr>
          <w:rFonts w:hint="eastAsia" w:ascii="宋体" w:hAnsi="宋体"/>
          <w:szCs w:val="21"/>
        </w:rPr>
        <w:t>一小点得1分，另回答合理也可酌情给分，总分不超过1分</w:t>
      </w:r>
      <w:r>
        <w:rPr>
          <w:rFonts w:hint="eastAsia"/>
        </w:rPr>
        <w:t>）：</w:t>
      </w:r>
    </w:p>
    <w:p w14:paraId="669DDA4C">
      <w:pPr>
        <w:ind w:firstLine="420"/>
      </w:pPr>
      <w:r>
        <w:rPr>
          <w:rFonts w:hint="eastAsia"/>
        </w:rPr>
        <w:t>－财务指标：如销售额、毛利率等</w:t>
      </w:r>
    </w:p>
    <w:p w14:paraId="402D04E2">
      <w:pPr>
        <w:ind w:firstLine="420"/>
      </w:pPr>
      <w:r>
        <w:rPr>
          <w:rFonts w:hint="eastAsia"/>
        </w:rPr>
        <w:t>－客户指标：如客户满意度、客户忠诚度、新客户获取率等</w:t>
      </w:r>
    </w:p>
    <w:p w14:paraId="62CEB693">
      <w:pPr>
        <w:ind w:firstLine="420"/>
      </w:pPr>
      <w:r>
        <w:rPr>
          <w:rFonts w:hint="eastAsia"/>
        </w:rPr>
        <w:t>－内部运营指标：如门店运营成本等</w:t>
      </w:r>
    </w:p>
    <w:p w14:paraId="0944D2FD">
      <w:pPr>
        <w:ind w:firstLine="420"/>
      </w:pPr>
      <w:r>
        <w:rPr>
          <w:rFonts w:hint="eastAsia"/>
        </w:rPr>
        <w:t>②个人层面信息（1分；答出下面任</w:t>
      </w:r>
      <w:r>
        <w:rPr>
          <w:rFonts w:hint="eastAsia" w:ascii="宋体" w:hAnsi="宋体"/>
          <w:szCs w:val="21"/>
        </w:rPr>
        <w:t>一小点得1分，另回答合理也可酌情给分，总分不超过1分</w:t>
      </w:r>
      <w:r>
        <w:rPr>
          <w:rFonts w:hint="eastAsia"/>
        </w:rPr>
        <w:t>）：</w:t>
      </w:r>
    </w:p>
    <w:p w14:paraId="59A60103">
      <w:pPr>
        <w:ind w:firstLine="420"/>
      </w:pPr>
      <w:r>
        <w:rPr>
          <w:rFonts w:hint="eastAsia"/>
        </w:rPr>
        <w:t>－销售业绩：如个人销售额、客单价、交叉销售率等</w:t>
      </w:r>
    </w:p>
    <w:p w14:paraId="599EC432">
      <w:pPr>
        <w:ind w:firstLine="420"/>
      </w:pPr>
      <w:r>
        <w:rPr>
          <w:rFonts w:hint="eastAsia"/>
        </w:rPr>
        <w:t>－服务质量：如顾客投诉率、服务态度评分、问题解决能力等</w:t>
      </w:r>
    </w:p>
    <w:p w14:paraId="0AAE02FD">
      <w:pPr>
        <w:ind w:firstLine="420"/>
      </w:pPr>
      <w:r>
        <w:rPr>
          <w:rFonts w:hint="eastAsia"/>
        </w:rPr>
        <w:t>－团队协作：如知识分享、培训新员工、参与改善建议等</w:t>
      </w:r>
    </w:p>
    <w:p w14:paraId="17B962CF">
      <w:pPr>
        <w:ind w:firstLine="420"/>
      </w:pPr>
    </w:p>
    <w:p w14:paraId="6EDE4B09">
      <w:pPr>
        <w:ind w:firstLine="420"/>
        <w:rPr>
          <w:rFonts w:hint="eastAsia"/>
        </w:rPr>
      </w:pPr>
      <w:r>
        <w:rPr>
          <w:rFonts w:hint="eastAsia"/>
        </w:rPr>
        <w:t>（2）绩效数据真实性甄别方法</w:t>
      </w:r>
    </w:p>
    <w:p w14:paraId="61BDF05B">
      <w:pPr>
        <w:ind w:firstLine="420"/>
      </w:pPr>
      <w:r>
        <w:rPr>
          <w:rFonts w:hint="eastAsia"/>
        </w:rPr>
        <w:t>①数据交叉验证：</w:t>
      </w:r>
    </w:p>
    <w:p w14:paraId="2F9761D0">
      <w:pPr>
        <w:ind w:firstLine="420"/>
      </w:pPr>
      <w:r>
        <w:rPr>
          <w:rFonts w:hint="eastAsia"/>
        </w:rPr>
        <w:t>a．将销售数据与库存数据、收银系统数据进行比对</w:t>
      </w:r>
    </w:p>
    <w:p w14:paraId="73DF7E6C">
      <w:pPr>
        <w:ind w:firstLine="420"/>
      </w:pPr>
      <w:r>
        <w:rPr>
          <w:rFonts w:hint="eastAsia"/>
        </w:rPr>
        <w:t>b．分析客流量与销售额的关系，识别异常数据</w:t>
      </w:r>
    </w:p>
    <w:p w14:paraId="6CC0BABC">
      <w:pPr>
        <w:ind w:firstLine="420"/>
      </w:pPr>
      <w:r>
        <w:rPr>
          <w:rFonts w:hint="eastAsia"/>
        </w:rPr>
        <w:t>c．比较不同门店、不同时期的数据，发现潜在问题</w:t>
      </w:r>
    </w:p>
    <w:p w14:paraId="4C979CC8">
      <w:pPr>
        <w:ind w:firstLine="420"/>
      </w:pPr>
      <w:r>
        <w:rPr>
          <w:rFonts w:hint="eastAsia"/>
        </w:rPr>
        <w:t>②神秘顾客评估：</w:t>
      </w:r>
    </w:p>
    <w:p w14:paraId="5D1662FE">
      <w:pPr>
        <w:ind w:firstLine="420"/>
      </w:pPr>
      <w:r>
        <w:rPr>
          <w:rFonts w:hint="eastAsia"/>
        </w:rPr>
        <w:t>a．制定评估标准和流程</w:t>
      </w:r>
    </w:p>
    <w:p w14:paraId="4C5FC676">
      <w:pPr>
        <w:ind w:firstLine="420"/>
      </w:pPr>
      <w:r>
        <w:rPr>
          <w:rFonts w:hint="eastAsia"/>
        </w:rPr>
        <w:t>b．定期派遣神秘顾客到各门店进行暗访</w:t>
      </w:r>
    </w:p>
    <w:p w14:paraId="22D020E7">
      <w:pPr>
        <w:ind w:firstLine="420"/>
      </w:pPr>
      <w:r>
        <w:rPr>
          <w:rFonts w:hint="eastAsia"/>
        </w:rPr>
        <w:t>c．将神秘顾客评估结果与门店自报数据进行对比分析</w:t>
      </w:r>
    </w:p>
    <w:p w14:paraId="2B942A0C">
      <w:pPr>
        <w:ind w:firstLine="420"/>
      </w:pPr>
      <w:r>
        <w:rPr>
          <w:rFonts w:hint="eastAsia"/>
        </w:rPr>
        <w:t>③大数据分析：</w:t>
      </w:r>
    </w:p>
    <w:p w14:paraId="4C921D64">
      <w:pPr>
        <w:ind w:firstLine="420"/>
      </w:pPr>
      <w:r>
        <w:rPr>
          <w:rFonts w:hint="eastAsia"/>
        </w:rPr>
        <w:t>a．建立数据仓库，整合各类绩效数据</w:t>
      </w:r>
    </w:p>
    <w:p w14:paraId="04094579">
      <w:pPr>
        <w:ind w:firstLine="420"/>
      </w:pPr>
      <w:r>
        <w:rPr>
          <w:rFonts w:hint="eastAsia"/>
        </w:rPr>
        <w:t>b．使用数据挖掘技术，识别数据异常和模式</w:t>
      </w:r>
    </w:p>
    <w:p w14:paraId="27F7B8CE">
      <w:pPr>
        <w:ind w:firstLine="420"/>
      </w:pPr>
      <w:r>
        <w:rPr>
          <w:rFonts w:hint="eastAsia"/>
        </w:rPr>
        <w:t>c．建立预警机制，自动标记可疑数据供进一步调查</w:t>
      </w:r>
    </w:p>
    <w:p w14:paraId="104C6B7E">
      <w:pPr>
        <w:ind w:firstLine="420"/>
      </w:pPr>
    </w:p>
    <w:p w14:paraId="7C61EACD">
      <w:pPr>
        <w:ind w:firstLine="420"/>
      </w:pPr>
    </w:p>
    <w:p w14:paraId="3020851A">
      <w:pPr>
        <w:pStyle w:val="2"/>
        <w:ind w:firstLine="530"/>
        <w:rPr>
          <w:rFonts w:hint="eastAsia" w:ascii="黑体" w:hAnsi="黑体" w:eastAsia="黑体"/>
          <w:lang w:eastAsia="zh-CN"/>
        </w:rPr>
      </w:pPr>
      <w:r>
        <w:rPr>
          <w:rFonts w:hint="eastAsia" w:ascii="黑体" w:hAnsi="黑体" w:cs="宋体"/>
          <w:spacing w:val="-8"/>
          <w:szCs w:val="21"/>
          <w:lang w:val="en-US" w:eastAsia="zh-CN"/>
        </w:rPr>
        <w:t>七、</w:t>
      </w:r>
      <w:r>
        <w:rPr>
          <w:rFonts w:hint="eastAsia" w:ascii="黑体" w:hAnsi="黑体" w:cs="宋体"/>
          <w:spacing w:val="-8"/>
          <w:szCs w:val="21"/>
        </w:rPr>
        <w:t>单元2.3</w:t>
      </w:r>
      <w:r>
        <w:rPr>
          <w:rFonts w:ascii="黑体" w:hAnsi="黑体" w:cs="宋体"/>
          <w:spacing w:val="-8"/>
          <w:szCs w:val="21"/>
        </w:rPr>
        <w:t xml:space="preserve"> </w:t>
      </w:r>
      <w:r>
        <w:rPr>
          <w:rFonts w:hint="eastAsia" w:ascii="黑体" w:hAnsi="黑体" w:cs="宋体"/>
          <w:spacing w:val="-8"/>
          <w:szCs w:val="21"/>
        </w:rPr>
        <w:t>绩效考评结果的计算与应用</w:t>
      </w:r>
    </w:p>
    <w:p w14:paraId="50803C38">
      <w:pPr>
        <w:pStyle w:val="3"/>
      </w:pPr>
      <w:r>
        <w:t>试题代码：2.3.1（</w:t>
      </w:r>
      <w:r>
        <w:rPr>
          <w:rFonts w:hint="eastAsia"/>
        </w:rPr>
        <w:t>北森公司绩效考核量表制作</w:t>
      </w:r>
      <w:r>
        <w:t>）</w:t>
      </w:r>
    </w:p>
    <w:p w14:paraId="650FB9C7">
      <w:pPr>
        <w:pStyle w:val="4"/>
        <w:spacing w:before="156" w:beforeLines="50" w:after="156" w:afterLines="50" w:line="360" w:lineRule="auto"/>
        <w:ind w:firstLine="422"/>
        <w:rPr>
          <w:rFonts w:ascii="黑体" w:hAnsi="黑体" w:eastAsia="黑体"/>
          <w:sz w:val="21"/>
          <w:szCs w:val="21"/>
        </w:rPr>
      </w:pPr>
      <w:r>
        <w:rPr>
          <w:rFonts w:ascii="黑体" w:hAnsi="黑体" w:eastAsia="黑体"/>
          <w:sz w:val="21"/>
          <w:szCs w:val="21"/>
        </w:rPr>
        <w:t>1．背景资料</w:t>
      </w:r>
    </w:p>
    <w:p w14:paraId="10F05101">
      <w:pPr>
        <w:pStyle w:val="5"/>
        <w:snapToGrid w:val="0"/>
        <w:spacing w:before="156" w:beforeLines="50" w:after="156" w:afterLines="50"/>
        <w:ind w:firstLine="420"/>
        <w:rPr>
          <w:sz w:val="21"/>
          <w:szCs w:val="21"/>
        </w:rPr>
      </w:pPr>
      <w:r>
        <w:rPr>
          <w:sz w:val="21"/>
          <w:szCs w:val="21"/>
        </w:rPr>
        <w:t>北森集团属于公益类国有资本投资公司，业务主要围绕城市的基建、养老、城市供水、照明、智慧城市等开展。集团曾在促进城市公共事业方面发挥了重要作用。然而，随着政策和外部环境的变化，近年来集团的经营压力越来越大，集团内部绩效管理的问题也日益突出。公司人力资源部总监刘某发现，现有的绩效考核体系已经无法准确反映员工的实际工作表现，也很难有效激励员工提高业绩。为了改善这一状况，刘某决定重新设计公司的绩效考核量表，为此他组建了一个专项小组。</w:t>
      </w:r>
    </w:p>
    <w:p w14:paraId="7AE9BE58">
      <w:pPr>
        <w:pStyle w:val="5"/>
        <w:snapToGrid w:val="0"/>
        <w:spacing w:before="156" w:beforeLines="50" w:after="156" w:afterLines="50"/>
        <w:ind w:firstLine="420"/>
        <w:rPr>
          <w:sz w:val="21"/>
          <w:szCs w:val="21"/>
        </w:rPr>
      </w:pPr>
      <w:r>
        <w:rPr>
          <w:sz w:val="21"/>
          <w:szCs w:val="21"/>
        </w:rPr>
        <w:t>在初步调研中，小组发现以下几个主要问题：（1）现有的绩效考核指标过于笼统，难以准确衡量员工的工作成果。（2）考核标准缺乏明确的定义，导致评分存在主观性和不一致性。（3）考核指标的权重分配不合理，未能反映各项工作的实际重要性。</w:t>
      </w:r>
    </w:p>
    <w:p w14:paraId="4918D25F">
      <w:pPr>
        <w:pStyle w:val="5"/>
        <w:snapToGrid w:val="0"/>
        <w:spacing w:before="156" w:beforeLines="50" w:after="156" w:afterLines="50"/>
        <w:ind w:firstLine="420"/>
        <w:rPr>
          <w:sz w:val="21"/>
          <w:szCs w:val="21"/>
        </w:rPr>
      </w:pPr>
      <w:r>
        <w:rPr>
          <w:sz w:val="21"/>
          <w:szCs w:val="21"/>
        </w:rPr>
        <w:t>面对这些挑战，刘某和团队需要制定一个全面的方案来重新设计公司的绩效考核量表，以提高绩效管理的有效性和公平性。</w:t>
      </w:r>
    </w:p>
    <w:p w14:paraId="030D70E5">
      <w:pPr>
        <w:pStyle w:val="4"/>
        <w:spacing w:before="156" w:beforeLines="50" w:after="156" w:afterLines="50" w:line="360" w:lineRule="auto"/>
        <w:ind w:firstLine="422"/>
        <w:rPr>
          <w:rFonts w:ascii="黑体" w:hAnsi="黑体" w:eastAsia="黑体"/>
          <w:sz w:val="21"/>
          <w:szCs w:val="21"/>
        </w:rPr>
      </w:pPr>
      <w:r>
        <w:rPr>
          <w:rFonts w:ascii="黑体" w:hAnsi="黑体" w:eastAsia="黑体"/>
          <w:sz w:val="21"/>
          <w:szCs w:val="21"/>
        </w:rPr>
        <w:t>2．试题要求</w:t>
      </w:r>
    </w:p>
    <w:p w14:paraId="7BD7F886">
      <w:pPr>
        <w:pStyle w:val="5"/>
        <w:snapToGrid w:val="0"/>
        <w:spacing w:before="156" w:beforeLines="50" w:after="156" w:afterLines="50"/>
        <w:ind w:firstLine="420"/>
        <w:rPr>
          <w:rFonts w:hint="eastAsia" w:eastAsia="宋体"/>
          <w:sz w:val="21"/>
          <w:szCs w:val="21"/>
          <w:lang w:eastAsia="zh-CN"/>
        </w:rPr>
      </w:pPr>
      <w:r>
        <w:rPr>
          <w:sz w:val="21"/>
          <w:szCs w:val="21"/>
        </w:rPr>
        <w:t>请分析案例，回答下列问题：</w:t>
      </w:r>
    </w:p>
    <w:p w14:paraId="5FFB3EC4">
      <w:pPr>
        <w:pStyle w:val="5"/>
        <w:snapToGrid w:val="0"/>
        <w:spacing w:before="156" w:beforeLines="50" w:after="156" w:afterLines="50"/>
        <w:ind w:firstLine="420"/>
        <w:rPr>
          <w:rFonts w:hint="eastAsia" w:eastAsia="宋体"/>
          <w:sz w:val="21"/>
          <w:szCs w:val="21"/>
          <w:lang w:eastAsia="zh-CN"/>
        </w:rPr>
      </w:pPr>
      <w:r>
        <w:rPr>
          <w:sz w:val="21"/>
          <w:szCs w:val="21"/>
        </w:rPr>
        <w:t>（1）请详细说明制作绩效考核量表的主要步骤，并解释每个步骤的重要性。</w:t>
      </w:r>
    </w:p>
    <w:p w14:paraId="4CC2E978">
      <w:pPr>
        <w:pStyle w:val="5"/>
        <w:snapToGrid w:val="0"/>
        <w:spacing w:before="156" w:beforeLines="50" w:after="156" w:afterLines="50"/>
        <w:ind w:firstLine="420"/>
        <w:rPr>
          <w:rFonts w:hint="eastAsia" w:eastAsia="宋体"/>
          <w:sz w:val="21"/>
          <w:szCs w:val="21"/>
          <w:lang w:eastAsia="zh-CN"/>
        </w:rPr>
      </w:pPr>
      <w:r>
        <w:rPr>
          <w:sz w:val="21"/>
          <w:szCs w:val="21"/>
        </w:rPr>
        <w:t>（2）在设定考核指标时，应该考虑哪些因素？请至少列举2个因素并简要说明。</w:t>
      </w:r>
    </w:p>
    <w:p w14:paraId="482A5A4F">
      <w:pPr>
        <w:pStyle w:val="4"/>
        <w:spacing w:before="156" w:beforeLines="50" w:after="156" w:afterLines="50" w:line="360" w:lineRule="auto"/>
        <w:ind w:firstLine="422"/>
        <w:rPr>
          <w:rFonts w:ascii="黑体" w:hAnsi="黑体" w:eastAsia="黑体"/>
          <w:sz w:val="21"/>
          <w:szCs w:val="21"/>
        </w:rPr>
      </w:pPr>
      <w:r>
        <w:rPr>
          <w:rFonts w:ascii="黑体" w:hAnsi="黑体" w:eastAsia="黑体"/>
          <w:sz w:val="21"/>
          <w:szCs w:val="21"/>
        </w:rPr>
        <w:t>3．答案要点</w:t>
      </w:r>
    </w:p>
    <w:p w14:paraId="38D30A78">
      <w:pPr>
        <w:pStyle w:val="5"/>
        <w:snapToGrid w:val="0"/>
        <w:spacing w:before="156" w:beforeLines="50" w:after="156" w:afterLines="50"/>
        <w:ind w:firstLine="420"/>
        <w:rPr>
          <w:sz w:val="21"/>
          <w:szCs w:val="21"/>
        </w:rPr>
      </w:pPr>
      <w:r>
        <w:rPr>
          <w:sz w:val="21"/>
          <w:szCs w:val="21"/>
        </w:rPr>
        <w:t>（1）制作绩效考核量表的主要步骤及其重要性：</w:t>
      </w:r>
    </w:p>
    <w:p w14:paraId="51CE532D">
      <w:pPr>
        <w:pStyle w:val="5"/>
        <w:snapToGrid w:val="0"/>
        <w:spacing w:before="156" w:beforeLines="50" w:after="156" w:afterLines="50"/>
        <w:ind w:firstLine="420"/>
        <w:rPr>
          <w:rFonts w:hint="eastAsia" w:eastAsia="宋体"/>
          <w:sz w:val="21"/>
          <w:szCs w:val="21"/>
          <w:lang w:eastAsia="zh-CN"/>
        </w:rPr>
      </w:pPr>
      <w:r>
        <w:rPr>
          <w:rFonts w:hint="eastAsia" w:ascii="宋体" w:hAnsi="宋体" w:cs="宋体"/>
          <w:sz w:val="21"/>
          <w:szCs w:val="21"/>
        </w:rPr>
        <w:t>①</w:t>
      </w:r>
      <w:r>
        <w:rPr>
          <w:sz w:val="21"/>
          <w:szCs w:val="21"/>
        </w:rPr>
        <w:t>确定表格主题和表头信息：明确考核目的和基本信息；</w:t>
      </w:r>
    </w:p>
    <w:p w14:paraId="4A366AB2">
      <w:pPr>
        <w:pStyle w:val="5"/>
        <w:snapToGrid w:val="0"/>
        <w:spacing w:before="156" w:beforeLines="50" w:after="156" w:afterLines="50"/>
        <w:ind w:firstLine="420"/>
        <w:rPr>
          <w:rFonts w:hint="eastAsia" w:eastAsia="宋体"/>
          <w:sz w:val="21"/>
          <w:szCs w:val="21"/>
          <w:lang w:eastAsia="zh-CN"/>
        </w:rPr>
      </w:pPr>
      <w:r>
        <w:rPr>
          <w:rFonts w:hint="eastAsia" w:ascii="宋体" w:hAnsi="宋体" w:cs="宋体"/>
          <w:sz w:val="21"/>
          <w:szCs w:val="21"/>
        </w:rPr>
        <w:t>②</w:t>
      </w:r>
      <w:r>
        <w:rPr>
          <w:sz w:val="21"/>
          <w:szCs w:val="21"/>
        </w:rPr>
        <w:t>设定考核分类：选择适合的考核类型；</w:t>
      </w:r>
    </w:p>
    <w:p w14:paraId="1CE6F4CC">
      <w:pPr>
        <w:pStyle w:val="5"/>
        <w:snapToGrid w:val="0"/>
        <w:spacing w:before="156" w:beforeLines="50" w:after="156" w:afterLines="50"/>
        <w:ind w:firstLine="420"/>
        <w:rPr>
          <w:rFonts w:hint="eastAsia" w:eastAsia="宋体"/>
          <w:sz w:val="21"/>
          <w:szCs w:val="21"/>
          <w:lang w:eastAsia="zh-CN"/>
        </w:rPr>
      </w:pPr>
      <w:r>
        <w:rPr>
          <w:rFonts w:hint="eastAsia" w:ascii="宋体" w:hAnsi="宋体" w:cs="宋体"/>
          <w:sz w:val="21"/>
          <w:szCs w:val="21"/>
        </w:rPr>
        <w:t>③</w:t>
      </w:r>
      <w:r>
        <w:rPr>
          <w:sz w:val="21"/>
          <w:szCs w:val="21"/>
        </w:rPr>
        <w:t>确定考核指标：提炼关键绩效指标；</w:t>
      </w:r>
    </w:p>
    <w:p w14:paraId="0D07F0B0">
      <w:pPr>
        <w:pStyle w:val="5"/>
        <w:snapToGrid w:val="0"/>
        <w:spacing w:before="156" w:beforeLines="50" w:after="156" w:afterLines="50"/>
        <w:ind w:firstLine="420"/>
        <w:rPr>
          <w:rFonts w:hint="eastAsia" w:eastAsia="宋体"/>
          <w:sz w:val="21"/>
          <w:szCs w:val="21"/>
          <w:lang w:eastAsia="zh-CN"/>
        </w:rPr>
      </w:pPr>
      <w:r>
        <w:rPr>
          <w:rFonts w:hint="eastAsia" w:ascii="宋体" w:hAnsi="宋体" w:cs="宋体"/>
          <w:sz w:val="21"/>
          <w:szCs w:val="21"/>
        </w:rPr>
        <w:t>④</w:t>
      </w:r>
      <w:r>
        <w:rPr>
          <w:sz w:val="21"/>
          <w:szCs w:val="21"/>
        </w:rPr>
        <w:t>定义指标及制定目标值：明确指标含义和期望达到的水平；</w:t>
      </w:r>
    </w:p>
    <w:p w14:paraId="5BF8F565">
      <w:pPr>
        <w:pStyle w:val="5"/>
        <w:snapToGrid w:val="0"/>
        <w:spacing w:before="156" w:beforeLines="50" w:after="156" w:afterLines="50"/>
        <w:ind w:firstLine="420"/>
        <w:rPr>
          <w:rFonts w:hint="eastAsia" w:eastAsia="宋体"/>
          <w:sz w:val="21"/>
          <w:szCs w:val="21"/>
          <w:lang w:eastAsia="zh-CN"/>
        </w:rPr>
      </w:pPr>
      <w:r>
        <w:rPr>
          <w:rFonts w:hint="eastAsia" w:ascii="宋体" w:hAnsi="宋体" w:cs="宋体"/>
          <w:sz w:val="21"/>
          <w:szCs w:val="21"/>
        </w:rPr>
        <w:t>⑤</w:t>
      </w:r>
      <w:r>
        <w:rPr>
          <w:sz w:val="21"/>
          <w:szCs w:val="21"/>
        </w:rPr>
        <w:t>确定衡量标准：制定客观的评分标准；</w:t>
      </w:r>
    </w:p>
    <w:p w14:paraId="505C0E1F">
      <w:pPr>
        <w:pStyle w:val="5"/>
        <w:snapToGrid w:val="0"/>
        <w:spacing w:before="156" w:beforeLines="50" w:after="156" w:afterLines="50"/>
        <w:ind w:firstLine="420"/>
        <w:rPr>
          <w:rFonts w:hint="eastAsia" w:eastAsia="宋体"/>
          <w:sz w:val="21"/>
          <w:szCs w:val="21"/>
          <w:lang w:eastAsia="zh-CN"/>
        </w:rPr>
      </w:pPr>
      <w:r>
        <w:rPr>
          <w:rFonts w:hint="eastAsia" w:ascii="宋体" w:hAnsi="宋体" w:cs="宋体"/>
          <w:sz w:val="21"/>
          <w:szCs w:val="21"/>
        </w:rPr>
        <w:t>⑥</w:t>
      </w:r>
      <w:r>
        <w:rPr>
          <w:sz w:val="21"/>
          <w:szCs w:val="21"/>
        </w:rPr>
        <w:t>确定考核权重：合理分配各指标的重要性。</w:t>
      </w:r>
    </w:p>
    <w:p w14:paraId="6AE82D44">
      <w:pPr>
        <w:pStyle w:val="5"/>
        <w:snapToGrid w:val="0"/>
        <w:spacing w:before="156" w:beforeLines="50" w:after="156" w:afterLines="50"/>
        <w:ind w:firstLine="420"/>
        <w:rPr>
          <w:sz w:val="21"/>
          <w:szCs w:val="21"/>
        </w:rPr>
      </w:pPr>
    </w:p>
    <w:p w14:paraId="5F9900D5">
      <w:pPr>
        <w:pStyle w:val="5"/>
        <w:snapToGrid w:val="0"/>
        <w:spacing w:before="156" w:beforeLines="50" w:after="156" w:afterLines="50"/>
        <w:ind w:firstLine="420"/>
        <w:rPr>
          <w:sz w:val="21"/>
          <w:szCs w:val="21"/>
        </w:rPr>
      </w:pPr>
      <w:r>
        <w:rPr>
          <w:sz w:val="21"/>
          <w:szCs w:val="21"/>
        </w:rPr>
        <w:t>（2）设定考核指标时应考虑的因素：</w:t>
      </w:r>
    </w:p>
    <w:p w14:paraId="2F81B6B2">
      <w:pPr>
        <w:pStyle w:val="5"/>
        <w:snapToGrid w:val="0"/>
        <w:spacing w:before="156" w:beforeLines="50" w:after="156" w:afterLines="50"/>
        <w:ind w:firstLine="420"/>
        <w:rPr>
          <w:rFonts w:hint="eastAsia" w:eastAsia="宋体"/>
          <w:sz w:val="21"/>
          <w:szCs w:val="21"/>
          <w:lang w:eastAsia="zh-CN"/>
        </w:rPr>
      </w:pPr>
      <w:r>
        <w:rPr>
          <w:rFonts w:hint="eastAsia" w:ascii="宋体" w:hAnsi="宋体" w:cs="宋体"/>
          <w:sz w:val="21"/>
          <w:szCs w:val="21"/>
        </w:rPr>
        <w:t>①</w:t>
      </w:r>
      <w:r>
        <w:rPr>
          <w:sz w:val="21"/>
          <w:szCs w:val="21"/>
        </w:rPr>
        <w:t>公司战略目标：确保指标与公司整体战略相一致；</w:t>
      </w:r>
    </w:p>
    <w:p w14:paraId="0FF31F61">
      <w:pPr>
        <w:pStyle w:val="5"/>
        <w:snapToGrid w:val="0"/>
        <w:spacing w:before="156" w:beforeLines="50" w:after="156" w:afterLines="50"/>
        <w:ind w:firstLine="420"/>
        <w:rPr>
          <w:rFonts w:hint="eastAsia" w:eastAsia="宋体"/>
          <w:sz w:val="21"/>
          <w:szCs w:val="21"/>
          <w:lang w:eastAsia="zh-CN"/>
        </w:rPr>
      </w:pPr>
      <w:r>
        <w:rPr>
          <w:rFonts w:hint="eastAsia" w:ascii="宋体" w:hAnsi="宋体" w:cs="宋体"/>
          <w:sz w:val="21"/>
          <w:szCs w:val="21"/>
        </w:rPr>
        <w:t>②</w:t>
      </w:r>
      <w:r>
        <w:rPr>
          <w:sz w:val="21"/>
          <w:szCs w:val="21"/>
        </w:rPr>
        <w:t>岗位职责：反映员工在特定岗位上的核心职责；</w:t>
      </w:r>
    </w:p>
    <w:p w14:paraId="22ACBA18">
      <w:pPr>
        <w:pStyle w:val="5"/>
        <w:snapToGrid w:val="0"/>
        <w:spacing w:before="156" w:beforeLines="50" w:after="156" w:afterLines="50"/>
        <w:ind w:firstLine="420"/>
        <w:rPr>
          <w:rFonts w:hint="eastAsia" w:eastAsia="宋体"/>
          <w:sz w:val="21"/>
          <w:szCs w:val="21"/>
          <w:lang w:eastAsia="zh-CN"/>
        </w:rPr>
      </w:pPr>
      <w:r>
        <w:rPr>
          <w:rFonts w:hint="eastAsia" w:ascii="宋体" w:hAnsi="宋体" w:cs="宋体"/>
          <w:sz w:val="21"/>
          <w:szCs w:val="21"/>
        </w:rPr>
        <w:t>③</w:t>
      </w:r>
      <w:r>
        <w:rPr>
          <w:sz w:val="21"/>
          <w:szCs w:val="21"/>
        </w:rPr>
        <w:t>可测量性：选择可以客观量化的指标。</w:t>
      </w:r>
    </w:p>
    <w:p w14:paraId="27230CB7">
      <w:pPr>
        <w:pStyle w:val="5"/>
        <w:snapToGrid w:val="0"/>
        <w:spacing w:before="156" w:beforeLines="50" w:after="156" w:afterLines="50"/>
        <w:ind w:firstLine="420"/>
        <w:rPr>
          <w:sz w:val="21"/>
          <w:szCs w:val="21"/>
        </w:rPr>
      </w:pPr>
    </w:p>
    <w:p w14:paraId="1B79A403">
      <w:pPr>
        <w:ind w:firstLine="420"/>
      </w:pPr>
    </w:p>
    <w:p w14:paraId="0957DF10">
      <w:pPr>
        <w:pStyle w:val="2"/>
        <w:ind w:firstLine="530"/>
        <w:rPr>
          <w:rFonts w:ascii="黑体" w:hAnsi="黑体"/>
        </w:rPr>
      </w:pPr>
      <w:r>
        <w:rPr>
          <w:rFonts w:hint="eastAsia" w:ascii="黑体" w:hAnsi="黑体" w:cs="宋体"/>
          <w:spacing w:val="-8"/>
          <w:szCs w:val="21"/>
          <w:lang w:val="en-US" w:eastAsia="zh-CN"/>
        </w:rPr>
        <w:t>八、</w:t>
      </w:r>
      <w:r>
        <w:rPr>
          <w:rFonts w:hint="eastAsia" w:ascii="黑体" w:hAnsi="黑体" w:cs="宋体"/>
          <w:spacing w:val="-8"/>
          <w:szCs w:val="21"/>
        </w:rPr>
        <w:t>单元3.1</w:t>
      </w:r>
      <w:r>
        <w:rPr>
          <w:rFonts w:ascii="黑体" w:hAnsi="黑体" w:cs="宋体"/>
          <w:spacing w:val="-8"/>
          <w:szCs w:val="21"/>
        </w:rPr>
        <w:t xml:space="preserve"> </w:t>
      </w:r>
      <w:r>
        <w:rPr>
          <w:rFonts w:hint="eastAsia" w:ascii="黑体" w:hAnsi="黑体" w:cs="宋体"/>
          <w:spacing w:val="-8"/>
          <w:szCs w:val="21"/>
        </w:rPr>
        <w:t>薪酬相关税费计算</w:t>
      </w:r>
    </w:p>
    <w:p w14:paraId="77517EFE">
      <w:pPr>
        <w:pStyle w:val="3"/>
      </w:pPr>
      <w:r>
        <w:t>试题代码：3.1.1（</w:t>
      </w:r>
      <w:r>
        <w:rPr>
          <w:rFonts w:hint="eastAsia"/>
        </w:rPr>
        <w:t>微联公司</w:t>
      </w:r>
      <w:r>
        <w:t>薪酬相关税费计算）</w:t>
      </w:r>
    </w:p>
    <w:p w14:paraId="53D22537">
      <w:pPr>
        <w:pStyle w:val="4"/>
        <w:spacing w:before="156" w:beforeLines="50" w:after="156" w:afterLines="50" w:line="360" w:lineRule="auto"/>
        <w:ind w:firstLine="422"/>
        <w:rPr>
          <w:rFonts w:ascii="黑体" w:hAnsi="黑体" w:eastAsia="黑体"/>
          <w:sz w:val="21"/>
          <w:szCs w:val="21"/>
        </w:rPr>
      </w:pPr>
      <w:r>
        <w:rPr>
          <w:rFonts w:ascii="黑体" w:hAnsi="黑体" w:eastAsia="黑体"/>
          <w:sz w:val="21"/>
          <w:szCs w:val="21"/>
        </w:rPr>
        <w:t>1．背景资料</w:t>
      </w:r>
    </w:p>
    <w:p w14:paraId="38181201">
      <w:pPr>
        <w:pStyle w:val="5"/>
        <w:snapToGrid w:val="0"/>
        <w:spacing w:before="156" w:beforeLines="50" w:after="156" w:afterLines="50"/>
        <w:ind w:firstLine="420"/>
        <w:rPr>
          <w:sz w:val="21"/>
          <w:szCs w:val="21"/>
        </w:rPr>
      </w:pPr>
      <w:r>
        <w:rPr>
          <w:rFonts w:hint="eastAsia"/>
          <w:sz w:val="21"/>
          <w:szCs w:val="21"/>
        </w:rPr>
        <w:t>微联公司位于某省会城市，员工吴九于</w:t>
      </w:r>
      <w:r>
        <w:rPr>
          <w:sz w:val="21"/>
          <w:szCs w:val="21"/>
        </w:rPr>
        <w:t>202</w:t>
      </w:r>
      <w:r>
        <w:rPr>
          <w:rFonts w:hint="eastAsia"/>
          <w:sz w:val="21"/>
          <w:szCs w:val="21"/>
        </w:rPr>
        <w:t>4</w:t>
      </w:r>
      <w:r>
        <w:rPr>
          <w:sz w:val="21"/>
          <w:szCs w:val="21"/>
        </w:rPr>
        <w:t>年1月1日入职。吴九有一女儿，</w:t>
      </w:r>
      <w:r>
        <w:rPr>
          <w:rFonts w:hint="eastAsia"/>
          <w:sz w:val="21"/>
          <w:szCs w:val="21"/>
        </w:rPr>
        <w:t>2024年4月年满3周岁。</w:t>
      </w:r>
      <w:r>
        <w:rPr>
          <w:sz w:val="21"/>
          <w:szCs w:val="21"/>
        </w:rPr>
        <w:t>吴九和妻子</w:t>
      </w:r>
      <w:r>
        <w:rPr>
          <w:rFonts w:hint="eastAsia"/>
          <w:sz w:val="21"/>
          <w:szCs w:val="21"/>
        </w:rPr>
        <w:t>于2020年</w:t>
      </w:r>
      <w:r>
        <w:rPr>
          <w:sz w:val="21"/>
          <w:szCs w:val="21"/>
        </w:rPr>
        <w:t>在</w:t>
      </w:r>
      <w:r>
        <w:rPr>
          <w:rFonts w:hint="eastAsia"/>
          <w:sz w:val="21"/>
          <w:szCs w:val="21"/>
        </w:rPr>
        <w:t>该市</w:t>
      </w:r>
      <w:r>
        <w:rPr>
          <w:sz w:val="21"/>
          <w:szCs w:val="21"/>
        </w:rPr>
        <w:t>购房，</w:t>
      </w:r>
      <w:r>
        <w:rPr>
          <w:rFonts w:hint="eastAsia"/>
          <w:sz w:val="21"/>
          <w:szCs w:val="21"/>
        </w:rPr>
        <w:t>每月需支付首套住房贷款利息支出8000元，贷款年限20年。</w:t>
      </w:r>
      <w:r>
        <w:rPr>
          <w:sz w:val="21"/>
          <w:szCs w:val="21"/>
        </w:rPr>
        <w:t>吴九和妻子约定</w:t>
      </w:r>
      <w:r>
        <w:rPr>
          <w:rFonts w:hint="eastAsia"/>
          <w:sz w:val="21"/>
          <w:szCs w:val="21"/>
        </w:rPr>
        <w:t>家庭专项附加扣除项目均</w:t>
      </w:r>
      <w:r>
        <w:rPr>
          <w:sz w:val="21"/>
          <w:szCs w:val="21"/>
        </w:rPr>
        <w:t>由吴九扣除。吴九</w:t>
      </w:r>
      <w:r>
        <w:rPr>
          <w:rFonts w:hint="eastAsia"/>
          <w:sz w:val="21"/>
          <w:szCs w:val="21"/>
        </w:rPr>
        <w:t>与弟弟</w:t>
      </w:r>
      <w:r>
        <w:rPr>
          <w:sz w:val="21"/>
          <w:szCs w:val="21"/>
        </w:rPr>
        <w:t>一起赡养</w:t>
      </w:r>
      <w:r>
        <w:rPr>
          <w:rFonts w:hint="eastAsia"/>
          <w:sz w:val="21"/>
          <w:szCs w:val="21"/>
        </w:rPr>
        <w:t>吴九父母</w:t>
      </w:r>
      <w:r>
        <w:rPr>
          <w:sz w:val="21"/>
          <w:szCs w:val="21"/>
        </w:rPr>
        <w:t>（年龄均大于60周岁），</w:t>
      </w:r>
      <w:r>
        <w:rPr>
          <w:rFonts w:hint="eastAsia"/>
          <w:sz w:val="21"/>
          <w:szCs w:val="21"/>
        </w:rPr>
        <w:t>两人</w:t>
      </w:r>
      <w:r>
        <w:rPr>
          <w:sz w:val="21"/>
          <w:szCs w:val="21"/>
        </w:rPr>
        <w:t>约定由吴九扣除赡养老人项目。吴九于202</w:t>
      </w:r>
      <w:r>
        <w:rPr>
          <w:rFonts w:hint="eastAsia"/>
          <w:sz w:val="21"/>
          <w:szCs w:val="21"/>
        </w:rPr>
        <w:t>4</w:t>
      </w:r>
      <w:r>
        <w:rPr>
          <w:sz w:val="21"/>
          <w:szCs w:val="21"/>
        </w:rPr>
        <w:t>年12月取得</w:t>
      </w:r>
      <w:r>
        <w:rPr>
          <w:rFonts w:hint="eastAsia"/>
          <w:sz w:val="21"/>
          <w:szCs w:val="21"/>
        </w:rPr>
        <w:t>注册会计师</w:t>
      </w:r>
      <w:r>
        <w:rPr>
          <w:sz w:val="21"/>
          <w:szCs w:val="21"/>
        </w:rPr>
        <w:t>职业资格证书。</w:t>
      </w:r>
    </w:p>
    <w:p w14:paraId="4F7F831D">
      <w:pPr>
        <w:pStyle w:val="5"/>
        <w:snapToGrid w:val="0"/>
        <w:spacing w:before="156" w:beforeLines="50" w:after="156" w:afterLines="50"/>
        <w:ind w:firstLine="420"/>
        <w:rPr>
          <w:sz w:val="21"/>
          <w:szCs w:val="21"/>
        </w:rPr>
      </w:pPr>
      <w:r>
        <w:rPr>
          <w:sz w:val="21"/>
          <w:szCs w:val="21"/>
        </w:rPr>
        <w:t>202</w:t>
      </w:r>
      <w:r>
        <w:rPr>
          <w:rFonts w:hint="eastAsia"/>
          <w:sz w:val="21"/>
          <w:szCs w:val="21"/>
        </w:rPr>
        <w:t>4</w:t>
      </w:r>
      <w:r>
        <w:rPr>
          <w:sz w:val="21"/>
          <w:szCs w:val="21"/>
        </w:rPr>
        <w:t>年1~11月，吴九共取得工资</w:t>
      </w:r>
      <w:r>
        <w:rPr>
          <w:rFonts w:hint="eastAsia"/>
          <w:sz w:val="21"/>
          <w:szCs w:val="21"/>
        </w:rPr>
        <w:t>231</w:t>
      </w:r>
      <w:r>
        <w:rPr>
          <w:sz w:val="21"/>
          <w:szCs w:val="21"/>
        </w:rPr>
        <w:t>000元，其中包含缴纳的基本养老保险</w:t>
      </w:r>
      <w:r>
        <w:rPr>
          <w:rFonts w:hint="eastAsia"/>
          <w:sz w:val="21"/>
          <w:szCs w:val="21"/>
        </w:rPr>
        <w:t>168</w:t>
      </w:r>
      <w:r>
        <w:rPr>
          <w:sz w:val="21"/>
          <w:szCs w:val="21"/>
        </w:rPr>
        <w:t>0元/月、基本医疗保险</w:t>
      </w:r>
      <w:r>
        <w:rPr>
          <w:rFonts w:hint="eastAsia"/>
          <w:sz w:val="21"/>
          <w:szCs w:val="21"/>
        </w:rPr>
        <w:t>420</w:t>
      </w:r>
      <w:r>
        <w:rPr>
          <w:sz w:val="21"/>
          <w:szCs w:val="21"/>
        </w:rPr>
        <w:t>元/月、失业保险</w:t>
      </w:r>
      <w:r>
        <w:rPr>
          <w:rFonts w:hint="eastAsia"/>
          <w:sz w:val="21"/>
          <w:szCs w:val="21"/>
        </w:rPr>
        <w:t>105</w:t>
      </w:r>
      <w:r>
        <w:rPr>
          <w:sz w:val="21"/>
          <w:szCs w:val="21"/>
        </w:rPr>
        <w:t>元/月、住房公积金</w:t>
      </w:r>
      <w:r>
        <w:rPr>
          <w:rFonts w:hint="eastAsia"/>
          <w:sz w:val="21"/>
          <w:szCs w:val="21"/>
        </w:rPr>
        <w:t>1470</w:t>
      </w:r>
      <w:r>
        <w:rPr>
          <w:sz w:val="21"/>
          <w:szCs w:val="21"/>
        </w:rPr>
        <w:t>元/月，前11个月吴九已预缴个人所得税额</w:t>
      </w:r>
      <w:r>
        <w:rPr>
          <w:rFonts w:hint="eastAsia"/>
          <w:sz w:val="21"/>
          <w:szCs w:val="21"/>
        </w:rPr>
        <w:t>6087.50</w:t>
      </w:r>
      <w:r>
        <w:rPr>
          <w:sz w:val="21"/>
          <w:szCs w:val="21"/>
        </w:rPr>
        <w:t>元。从202</w:t>
      </w:r>
      <w:r>
        <w:rPr>
          <w:rFonts w:hint="eastAsia"/>
          <w:sz w:val="21"/>
          <w:szCs w:val="21"/>
        </w:rPr>
        <w:t>4</w:t>
      </w:r>
      <w:r>
        <w:rPr>
          <w:sz w:val="21"/>
          <w:szCs w:val="21"/>
        </w:rPr>
        <w:t>年12月开始，该公司实行企业年金制度，吴九需每月缴纳企业年金</w:t>
      </w:r>
      <w:r>
        <w:rPr>
          <w:rFonts w:hint="eastAsia"/>
          <w:sz w:val="21"/>
          <w:szCs w:val="21"/>
        </w:rPr>
        <w:t>840</w:t>
      </w:r>
      <w:r>
        <w:rPr>
          <w:sz w:val="21"/>
          <w:szCs w:val="21"/>
        </w:rPr>
        <w:t>元（缴费基数为上年度本人月平均工资，费率为4%）。</w:t>
      </w:r>
    </w:p>
    <w:p w14:paraId="2435032A">
      <w:pPr>
        <w:pStyle w:val="5"/>
        <w:snapToGrid w:val="0"/>
        <w:spacing w:before="156" w:beforeLines="50" w:after="156" w:afterLines="50"/>
        <w:ind w:firstLine="420"/>
        <w:rPr>
          <w:sz w:val="21"/>
          <w:szCs w:val="21"/>
        </w:rPr>
      </w:pPr>
      <w:r>
        <w:rPr>
          <w:sz w:val="21"/>
          <w:szCs w:val="21"/>
        </w:rPr>
        <w:t>202</w:t>
      </w:r>
      <w:r>
        <w:rPr>
          <w:rFonts w:hint="eastAsia"/>
          <w:sz w:val="21"/>
          <w:szCs w:val="21"/>
        </w:rPr>
        <w:t>4</w:t>
      </w:r>
      <w:r>
        <w:rPr>
          <w:sz w:val="21"/>
          <w:szCs w:val="21"/>
        </w:rPr>
        <w:t>年12月，吴九取得应发工资合计2</w:t>
      </w:r>
      <w:r>
        <w:rPr>
          <w:rFonts w:hint="eastAsia"/>
          <w:sz w:val="21"/>
          <w:szCs w:val="21"/>
        </w:rPr>
        <w:t>1</w:t>
      </w:r>
      <w:r>
        <w:rPr>
          <w:sz w:val="21"/>
          <w:szCs w:val="21"/>
        </w:rPr>
        <w:t>000元（其中包含应扣缴的“三险一金”</w:t>
      </w:r>
      <w:r>
        <w:rPr>
          <w:rFonts w:hint="eastAsia"/>
          <w:sz w:val="21"/>
          <w:szCs w:val="21"/>
        </w:rPr>
        <w:t>，金额同前月</w:t>
      </w:r>
      <w:r>
        <w:rPr>
          <w:sz w:val="21"/>
          <w:szCs w:val="21"/>
        </w:rPr>
        <w:t>），年度奖金</w:t>
      </w:r>
      <w:r>
        <w:rPr>
          <w:rFonts w:hint="eastAsia"/>
          <w:sz w:val="21"/>
          <w:szCs w:val="21"/>
        </w:rPr>
        <w:t>42</w:t>
      </w:r>
      <w:r>
        <w:rPr>
          <w:sz w:val="21"/>
          <w:szCs w:val="21"/>
        </w:rPr>
        <w:t>000元（吴九选择全年一次性奖金单独计税），公司作为员工福利发放的</w:t>
      </w:r>
      <w:r>
        <w:rPr>
          <w:rFonts w:hint="eastAsia"/>
          <w:sz w:val="21"/>
          <w:szCs w:val="21"/>
        </w:rPr>
        <w:t>礼品</w:t>
      </w:r>
      <w:r>
        <w:rPr>
          <w:sz w:val="21"/>
          <w:szCs w:val="21"/>
        </w:rPr>
        <w:t>，价值</w:t>
      </w:r>
      <w:r>
        <w:rPr>
          <w:rFonts w:hint="eastAsia"/>
          <w:sz w:val="21"/>
          <w:szCs w:val="21"/>
        </w:rPr>
        <w:t>3</w:t>
      </w:r>
      <w:r>
        <w:rPr>
          <w:sz w:val="21"/>
          <w:szCs w:val="21"/>
        </w:rPr>
        <w:t>000元（含增值税）。</w:t>
      </w:r>
    </w:p>
    <w:p w14:paraId="1AB0AFE6">
      <w:pPr>
        <w:pStyle w:val="5"/>
        <w:snapToGrid w:val="0"/>
        <w:spacing w:before="156" w:beforeLines="50" w:after="156" w:afterLines="50"/>
        <w:ind w:firstLine="420"/>
        <w:rPr>
          <w:sz w:val="21"/>
          <w:szCs w:val="21"/>
        </w:rPr>
      </w:pPr>
      <w:r>
        <w:rPr>
          <w:rFonts w:hint="eastAsia"/>
          <w:sz w:val="21"/>
          <w:szCs w:val="21"/>
        </w:rPr>
        <w:t>此外，吴九于</w:t>
      </w:r>
      <w:r>
        <w:rPr>
          <w:sz w:val="21"/>
          <w:szCs w:val="21"/>
        </w:rPr>
        <w:t>202</w:t>
      </w:r>
      <w:r>
        <w:rPr>
          <w:rFonts w:hint="eastAsia"/>
          <w:sz w:val="21"/>
          <w:szCs w:val="21"/>
        </w:rPr>
        <w:t>4</w:t>
      </w:r>
      <w:r>
        <w:rPr>
          <w:sz w:val="21"/>
          <w:szCs w:val="21"/>
        </w:rPr>
        <w:t>年</w:t>
      </w:r>
      <w:r>
        <w:rPr>
          <w:rFonts w:hint="eastAsia"/>
          <w:sz w:val="21"/>
          <w:szCs w:val="21"/>
        </w:rPr>
        <w:t>7</w:t>
      </w:r>
      <w:r>
        <w:rPr>
          <w:sz w:val="21"/>
          <w:szCs w:val="21"/>
        </w:rPr>
        <w:t>月</w:t>
      </w:r>
      <w:r>
        <w:rPr>
          <w:rFonts w:hint="eastAsia"/>
          <w:sz w:val="21"/>
          <w:szCs w:val="21"/>
        </w:rPr>
        <w:t>为某公司（非其任职</w:t>
      </w:r>
      <w:r>
        <w:rPr>
          <w:sz w:val="21"/>
          <w:szCs w:val="21"/>
        </w:rPr>
        <w:t>单位</w:t>
      </w:r>
      <w:r>
        <w:rPr>
          <w:rFonts w:hint="eastAsia"/>
          <w:sz w:val="21"/>
          <w:szCs w:val="21"/>
        </w:rPr>
        <w:t>）</w:t>
      </w:r>
      <w:r>
        <w:rPr>
          <w:sz w:val="21"/>
          <w:szCs w:val="21"/>
        </w:rPr>
        <w:t>提供</w:t>
      </w:r>
      <w:r>
        <w:rPr>
          <w:rFonts w:hint="eastAsia"/>
          <w:sz w:val="21"/>
          <w:szCs w:val="21"/>
        </w:rPr>
        <w:t>财税</w:t>
      </w:r>
      <w:r>
        <w:rPr>
          <w:sz w:val="21"/>
          <w:szCs w:val="21"/>
        </w:rPr>
        <w:t>咨询，取得报酬</w:t>
      </w:r>
      <w:r>
        <w:rPr>
          <w:rFonts w:hint="eastAsia"/>
          <w:sz w:val="21"/>
          <w:szCs w:val="21"/>
        </w:rPr>
        <w:t>26</w:t>
      </w:r>
      <w:r>
        <w:rPr>
          <w:sz w:val="21"/>
          <w:szCs w:val="21"/>
        </w:rPr>
        <w:t>000元。当月，吴九还通过公益性组织向农村义务教育捐赠5000元，他选择在年度综合所得汇算清缴时自行扣除。</w:t>
      </w:r>
    </w:p>
    <w:p w14:paraId="117FEADB">
      <w:pPr>
        <w:pStyle w:val="4"/>
        <w:spacing w:before="156" w:beforeLines="50" w:after="156" w:afterLines="50" w:line="360" w:lineRule="auto"/>
        <w:ind w:firstLine="422"/>
        <w:rPr>
          <w:rFonts w:ascii="黑体" w:hAnsi="黑体" w:eastAsia="黑体"/>
          <w:sz w:val="21"/>
          <w:szCs w:val="21"/>
        </w:rPr>
      </w:pPr>
      <w:r>
        <w:rPr>
          <w:rFonts w:ascii="黑体" w:hAnsi="黑体" w:eastAsia="黑体"/>
          <w:sz w:val="21"/>
          <w:szCs w:val="21"/>
        </w:rPr>
        <w:t>2．试题要求</w:t>
      </w:r>
    </w:p>
    <w:p w14:paraId="33D6113C">
      <w:pPr>
        <w:pStyle w:val="5"/>
        <w:snapToGrid w:val="0"/>
        <w:spacing w:before="156" w:beforeLines="50" w:after="156" w:afterLines="50"/>
        <w:ind w:firstLine="420"/>
        <w:rPr>
          <w:sz w:val="21"/>
          <w:szCs w:val="21"/>
        </w:rPr>
      </w:pPr>
      <w:r>
        <w:rPr>
          <w:rFonts w:hint="eastAsia"/>
          <w:sz w:val="21"/>
          <w:szCs w:val="21"/>
        </w:rPr>
        <w:t>请分析案例，回答下列问题（如计算涉及小数，保留至小数点后两位）：（30分）</w:t>
      </w:r>
    </w:p>
    <w:p w14:paraId="622B36E6">
      <w:pPr>
        <w:pStyle w:val="5"/>
        <w:snapToGrid w:val="0"/>
        <w:spacing w:before="156" w:beforeLines="50" w:after="156" w:afterLines="50"/>
        <w:ind w:firstLine="420"/>
        <w:rPr>
          <w:rFonts w:hint="eastAsia" w:eastAsia="宋体"/>
          <w:sz w:val="21"/>
          <w:szCs w:val="21"/>
          <w:lang w:eastAsia="zh-CN"/>
        </w:rPr>
      </w:pPr>
      <w:r>
        <w:rPr>
          <w:rFonts w:hint="eastAsia"/>
          <w:sz w:val="21"/>
          <w:szCs w:val="21"/>
        </w:rPr>
        <w:t>（</w:t>
      </w:r>
      <w:r>
        <w:rPr>
          <w:sz w:val="21"/>
          <w:szCs w:val="21"/>
        </w:rPr>
        <w:t>1）吴九202</w:t>
      </w:r>
      <w:r>
        <w:rPr>
          <w:rFonts w:hint="eastAsia"/>
          <w:sz w:val="21"/>
          <w:szCs w:val="21"/>
        </w:rPr>
        <w:t>4</w:t>
      </w:r>
      <w:r>
        <w:rPr>
          <w:sz w:val="21"/>
          <w:szCs w:val="21"/>
        </w:rPr>
        <w:t>年可享受哪些专项附加扣除项目？</w:t>
      </w:r>
    </w:p>
    <w:p w14:paraId="19233BE1">
      <w:pPr>
        <w:pStyle w:val="5"/>
        <w:snapToGrid w:val="0"/>
        <w:spacing w:before="156" w:beforeLines="50" w:after="156" w:afterLines="50"/>
        <w:ind w:firstLine="420"/>
        <w:rPr>
          <w:rFonts w:hint="eastAsia" w:eastAsia="宋体"/>
          <w:sz w:val="21"/>
          <w:szCs w:val="21"/>
          <w:lang w:eastAsia="zh-CN"/>
        </w:rPr>
      </w:pPr>
      <w:r>
        <w:rPr>
          <w:rFonts w:hint="eastAsia"/>
          <w:sz w:val="21"/>
          <w:szCs w:val="21"/>
        </w:rPr>
        <w:t>（</w:t>
      </w:r>
      <w:r>
        <w:rPr>
          <w:sz w:val="21"/>
          <w:szCs w:val="21"/>
        </w:rPr>
        <w:t>2）2024年12月，吴九累计可享受的专项附加扣除项目累计扣除额分别为多少</w:t>
      </w:r>
      <w:r>
        <w:rPr>
          <w:rFonts w:hint="eastAsia"/>
          <w:sz w:val="21"/>
          <w:szCs w:val="21"/>
        </w:rPr>
        <w:t>元</w:t>
      </w:r>
      <w:r>
        <w:rPr>
          <w:sz w:val="21"/>
          <w:szCs w:val="21"/>
        </w:rPr>
        <w:t>？</w:t>
      </w:r>
      <w:r>
        <w:rPr>
          <w:rFonts w:hint="eastAsia"/>
          <w:sz w:val="21"/>
          <w:szCs w:val="21"/>
        </w:rPr>
        <w:t>请写明计算过程。</w:t>
      </w:r>
    </w:p>
    <w:p w14:paraId="3558AF49">
      <w:pPr>
        <w:pStyle w:val="5"/>
        <w:snapToGrid w:val="0"/>
        <w:spacing w:before="156" w:beforeLines="50" w:after="156" w:afterLines="50"/>
        <w:ind w:firstLine="420"/>
        <w:rPr>
          <w:rFonts w:hint="eastAsia" w:eastAsia="宋体"/>
          <w:sz w:val="21"/>
          <w:szCs w:val="21"/>
          <w:lang w:eastAsia="zh-CN"/>
        </w:rPr>
      </w:pPr>
      <w:r>
        <w:rPr>
          <w:rFonts w:hint="eastAsia"/>
          <w:sz w:val="21"/>
          <w:szCs w:val="21"/>
        </w:rPr>
        <w:t>（</w:t>
      </w:r>
      <w:r>
        <w:rPr>
          <w:sz w:val="21"/>
          <w:szCs w:val="21"/>
        </w:rPr>
        <w:t>3）2024年12月，该公司预扣预缴吴九“工资、薪金所得”个人所得税时，其累计应纳税所得额为多少</w:t>
      </w:r>
      <w:r>
        <w:rPr>
          <w:rFonts w:hint="eastAsia"/>
          <w:sz w:val="21"/>
          <w:szCs w:val="21"/>
        </w:rPr>
        <w:t>元</w:t>
      </w:r>
      <w:r>
        <w:rPr>
          <w:sz w:val="21"/>
          <w:szCs w:val="21"/>
        </w:rPr>
        <w:t>？</w:t>
      </w:r>
      <w:r>
        <w:rPr>
          <w:rFonts w:hint="eastAsia"/>
          <w:sz w:val="21"/>
          <w:szCs w:val="21"/>
        </w:rPr>
        <w:t>请写明计算过程。</w:t>
      </w:r>
    </w:p>
    <w:p w14:paraId="4054AEFD">
      <w:pPr>
        <w:pStyle w:val="5"/>
        <w:snapToGrid w:val="0"/>
        <w:spacing w:before="156" w:beforeLines="50" w:after="156" w:afterLines="50"/>
        <w:ind w:firstLine="420"/>
        <w:rPr>
          <w:rFonts w:hint="eastAsia" w:eastAsia="宋体"/>
          <w:sz w:val="21"/>
          <w:szCs w:val="21"/>
          <w:lang w:eastAsia="zh-CN"/>
        </w:rPr>
      </w:pPr>
      <w:r>
        <w:rPr>
          <w:rFonts w:hint="eastAsia"/>
          <w:sz w:val="21"/>
          <w:szCs w:val="21"/>
        </w:rPr>
        <w:t>（</w:t>
      </w:r>
      <w:r>
        <w:rPr>
          <w:sz w:val="21"/>
          <w:szCs w:val="21"/>
        </w:rPr>
        <w:t>4）2024年12月，该公司预扣预缴吴九“工资、薪金所得”个人所得税时，当月应预扣的个人所得税额为多少</w:t>
      </w:r>
      <w:r>
        <w:rPr>
          <w:rFonts w:hint="eastAsia"/>
          <w:sz w:val="21"/>
          <w:szCs w:val="21"/>
        </w:rPr>
        <w:t>元</w:t>
      </w:r>
      <w:r>
        <w:rPr>
          <w:sz w:val="21"/>
          <w:szCs w:val="21"/>
        </w:rPr>
        <w:t>？</w:t>
      </w:r>
      <w:r>
        <w:rPr>
          <w:rFonts w:hint="eastAsia"/>
          <w:sz w:val="21"/>
          <w:szCs w:val="21"/>
        </w:rPr>
        <w:t>请写明计算过程。</w:t>
      </w:r>
    </w:p>
    <w:p w14:paraId="543AD642">
      <w:pPr>
        <w:pStyle w:val="5"/>
        <w:snapToGrid w:val="0"/>
        <w:spacing w:before="156" w:beforeLines="50" w:after="156" w:afterLines="50"/>
        <w:ind w:firstLine="420"/>
        <w:rPr>
          <w:rFonts w:hint="eastAsia" w:eastAsia="宋体"/>
          <w:sz w:val="21"/>
          <w:szCs w:val="21"/>
          <w:lang w:eastAsia="zh-CN"/>
        </w:rPr>
      </w:pPr>
      <w:r>
        <w:rPr>
          <w:rFonts w:hint="eastAsia"/>
          <w:sz w:val="21"/>
          <w:szCs w:val="21"/>
        </w:rPr>
        <w:t>（</w:t>
      </w:r>
      <w:r>
        <w:rPr>
          <w:sz w:val="21"/>
          <w:szCs w:val="21"/>
        </w:rPr>
        <w:t>5）2024年，吴九取得全年一次性奖金，选择单独计税，应缴纳个人所得税额为多少</w:t>
      </w:r>
      <w:r>
        <w:rPr>
          <w:rFonts w:hint="eastAsia"/>
          <w:sz w:val="21"/>
          <w:szCs w:val="21"/>
        </w:rPr>
        <w:t>元</w:t>
      </w:r>
      <w:r>
        <w:rPr>
          <w:sz w:val="21"/>
          <w:szCs w:val="21"/>
        </w:rPr>
        <w:t>？</w:t>
      </w:r>
      <w:r>
        <w:rPr>
          <w:rFonts w:hint="eastAsia"/>
          <w:sz w:val="21"/>
          <w:szCs w:val="21"/>
        </w:rPr>
        <w:t>请写明计算过程。</w:t>
      </w:r>
    </w:p>
    <w:p w14:paraId="276FAB39">
      <w:pPr>
        <w:pStyle w:val="5"/>
        <w:snapToGrid w:val="0"/>
        <w:spacing w:before="156" w:beforeLines="50" w:after="156" w:afterLines="50"/>
        <w:ind w:firstLine="420"/>
        <w:rPr>
          <w:rFonts w:hint="eastAsia" w:eastAsia="宋体"/>
          <w:sz w:val="21"/>
          <w:szCs w:val="21"/>
          <w:lang w:eastAsia="zh-CN"/>
        </w:rPr>
      </w:pPr>
      <w:r>
        <w:rPr>
          <w:rFonts w:hint="eastAsia"/>
          <w:sz w:val="21"/>
          <w:szCs w:val="21"/>
        </w:rPr>
        <w:t>（</w:t>
      </w:r>
      <w:r>
        <w:rPr>
          <w:sz w:val="21"/>
          <w:szCs w:val="21"/>
        </w:rPr>
        <w:t>6）2024年</w:t>
      </w:r>
      <w:r>
        <w:rPr>
          <w:rFonts w:hint="eastAsia"/>
          <w:sz w:val="21"/>
          <w:szCs w:val="21"/>
        </w:rPr>
        <w:t>7</w:t>
      </w:r>
      <w:r>
        <w:rPr>
          <w:sz w:val="21"/>
          <w:szCs w:val="21"/>
        </w:rPr>
        <w:t>月，吴九取得</w:t>
      </w:r>
      <w:r>
        <w:rPr>
          <w:rFonts w:hint="eastAsia"/>
          <w:sz w:val="21"/>
          <w:szCs w:val="21"/>
        </w:rPr>
        <w:t>劳务报酬</w:t>
      </w:r>
      <w:r>
        <w:rPr>
          <w:sz w:val="21"/>
          <w:szCs w:val="21"/>
        </w:rPr>
        <w:t>，应被预扣预缴的个人所得税额为多少</w:t>
      </w:r>
      <w:r>
        <w:rPr>
          <w:rFonts w:hint="eastAsia"/>
          <w:sz w:val="21"/>
          <w:szCs w:val="21"/>
        </w:rPr>
        <w:t>元</w:t>
      </w:r>
      <w:r>
        <w:rPr>
          <w:sz w:val="21"/>
          <w:szCs w:val="21"/>
        </w:rPr>
        <w:t>？</w:t>
      </w:r>
      <w:r>
        <w:rPr>
          <w:rFonts w:hint="eastAsia"/>
          <w:sz w:val="21"/>
          <w:szCs w:val="21"/>
        </w:rPr>
        <w:t>请写明计算过程。</w:t>
      </w:r>
    </w:p>
    <w:p w14:paraId="25ADA821">
      <w:pPr>
        <w:pStyle w:val="4"/>
        <w:spacing w:before="156" w:beforeLines="50" w:after="156" w:afterLines="50" w:line="360" w:lineRule="auto"/>
        <w:ind w:firstLine="422"/>
        <w:rPr>
          <w:rFonts w:ascii="黑体" w:hAnsi="黑体" w:eastAsia="黑体"/>
          <w:sz w:val="21"/>
          <w:szCs w:val="21"/>
        </w:rPr>
      </w:pPr>
      <w:r>
        <w:rPr>
          <w:rFonts w:ascii="黑体" w:hAnsi="黑体" w:eastAsia="黑体"/>
          <w:sz w:val="21"/>
          <w:szCs w:val="21"/>
        </w:rPr>
        <w:t>3．答案要点</w:t>
      </w:r>
    </w:p>
    <w:p w14:paraId="2FB5B642">
      <w:pPr>
        <w:pStyle w:val="5"/>
        <w:snapToGrid w:val="0"/>
        <w:spacing w:before="156" w:beforeLines="50" w:after="156" w:afterLines="50"/>
        <w:ind w:firstLine="420"/>
        <w:rPr>
          <w:sz w:val="21"/>
          <w:szCs w:val="21"/>
        </w:rPr>
      </w:pPr>
      <w:r>
        <w:rPr>
          <w:rFonts w:hint="eastAsia"/>
          <w:sz w:val="21"/>
          <w:szCs w:val="21"/>
        </w:rPr>
        <w:t>（</w:t>
      </w:r>
      <w:r>
        <w:rPr>
          <w:sz w:val="21"/>
          <w:szCs w:val="21"/>
        </w:rPr>
        <w:t>1）吴九2024年可享受的专项附加扣除项目为：3岁以下婴幼儿照护（1~3月）、子女教育（4~12月）、赡养老人、住房</w:t>
      </w:r>
      <w:r>
        <w:rPr>
          <w:rFonts w:hint="eastAsia"/>
          <w:sz w:val="21"/>
          <w:szCs w:val="21"/>
        </w:rPr>
        <w:t>贷款</w:t>
      </w:r>
      <w:r>
        <w:rPr>
          <w:sz w:val="21"/>
          <w:szCs w:val="21"/>
        </w:rPr>
        <w:t>利息、继续教育；其他项目均不可享受。</w:t>
      </w:r>
      <w:r>
        <w:rPr>
          <w:rFonts w:hint="eastAsia"/>
          <w:sz w:val="21"/>
          <w:szCs w:val="21"/>
        </w:rPr>
        <w:t>（5分，答对1项专项附加扣除项目名称得1分）</w:t>
      </w:r>
    </w:p>
    <w:p w14:paraId="7152BCD8">
      <w:pPr>
        <w:pStyle w:val="5"/>
        <w:snapToGrid w:val="0"/>
        <w:spacing w:before="156" w:beforeLines="50" w:after="156" w:afterLines="50"/>
        <w:ind w:firstLine="420"/>
        <w:rPr>
          <w:sz w:val="21"/>
          <w:szCs w:val="21"/>
        </w:rPr>
      </w:pPr>
    </w:p>
    <w:p w14:paraId="0ED5C2E8">
      <w:pPr>
        <w:pStyle w:val="5"/>
        <w:snapToGrid w:val="0"/>
        <w:spacing w:before="156" w:beforeLines="50" w:after="156" w:afterLines="50"/>
        <w:ind w:firstLine="420"/>
        <w:rPr>
          <w:rFonts w:hint="eastAsia" w:eastAsia="宋体"/>
          <w:sz w:val="21"/>
          <w:szCs w:val="21"/>
          <w:lang w:eastAsia="zh-CN"/>
        </w:rPr>
      </w:pPr>
      <w:r>
        <w:rPr>
          <w:rFonts w:hint="eastAsia"/>
          <w:sz w:val="21"/>
          <w:szCs w:val="21"/>
        </w:rPr>
        <w:t>（</w:t>
      </w:r>
      <w:r>
        <w:rPr>
          <w:sz w:val="21"/>
          <w:szCs w:val="21"/>
        </w:rPr>
        <w:t>2）2024年12月，吴九当年可享受的专项附加扣除项目累计扣除额分别为：</w:t>
      </w:r>
    </w:p>
    <w:p w14:paraId="7EBF6FE7">
      <w:pPr>
        <w:pStyle w:val="5"/>
        <w:snapToGrid w:val="0"/>
        <w:spacing w:before="156" w:beforeLines="50" w:after="156" w:afterLines="50"/>
        <w:ind w:firstLine="420"/>
        <w:rPr>
          <w:rFonts w:hint="eastAsia" w:eastAsia="宋体"/>
          <w:sz w:val="21"/>
          <w:szCs w:val="21"/>
          <w:lang w:eastAsia="zh-CN"/>
        </w:rPr>
      </w:pPr>
      <w:r>
        <w:rPr>
          <w:rFonts w:hint="eastAsia"/>
          <w:sz w:val="21"/>
          <w:szCs w:val="21"/>
        </w:rPr>
        <w:t>①</w:t>
      </w:r>
      <w:r>
        <w:rPr>
          <w:sz w:val="21"/>
          <w:szCs w:val="21"/>
        </w:rPr>
        <w:t>3岁以下婴幼儿照护：吴九女儿2024年4月年满3周岁，1~3月可享受3岁以下婴幼儿照护扣除项目，月度扣除额为2000元，累计扣除额＝2000×3＝6000元。</w:t>
      </w:r>
    </w:p>
    <w:p w14:paraId="3084C22E">
      <w:pPr>
        <w:pStyle w:val="5"/>
        <w:snapToGrid w:val="0"/>
        <w:spacing w:before="156" w:beforeLines="50" w:after="156" w:afterLines="50"/>
        <w:ind w:firstLine="420"/>
        <w:rPr>
          <w:rFonts w:hint="eastAsia" w:eastAsia="宋体"/>
          <w:sz w:val="21"/>
          <w:szCs w:val="21"/>
          <w:lang w:eastAsia="zh-CN"/>
        </w:rPr>
      </w:pPr>
      <w:r>
        <w:rPr>
          <w:rFonts w:hint="eastAsia"/>
          <w:sz w:val="21"/>
          <w:szCs w:val="21"/>
        </w:rPr>
        <w:t>②子女教育：吴九女儿</w:t>
      </w:r>
      <w:r>
        <w:rPr>
          <w:sz w:val="21"/>
          <w:szCs w:val="21"/>
        </w:rPr>
        <w:t>2024年4月年满3周岁，4~12月可享受子女教育扣除项目，月度扣除额为2000元，累计扣除额＝2000×9＝18000元。</w:t>
      </w:r>
    </w:p>
    <w:p w14:paraId="141F407D">
      <w:pPr>
        <w:pStyle w:val="5"/>
        <w:snapToGrid w:val="0"/>
        <w:spacing w:before="156" w:beforeLines="50" w:after="156" w:afterLines="50"/>
        <w:ind w:firstLine="420"/>
        <w:rPr>
          <w:rFonts w:hint="eastAsia" w:eastAsia="宋体"/>
          <w:sz w:val="21"/>
          <w:szCs w:val="21"/>
          <w:lang w:eastAsia="zh-CN"/>
        </w:rPr>
      </w:pPr>
      <w:r>
        <w:rPr>
          <w:rFonts w:hint="eastAsia"/>
          <w:sz w:val="21"/>
          <w:szCs w:val="21"/>
        </w:rPr>
        <w:t>③赡养老人：吴九与弟弟一起赡养父母（年龄均大于</w:t>
      </w:r>
      <w:r>
        <w:rPr>
          <w:sz w:val="21"/>
          <w:szCs w:val="21"/>
        </w:rPr>
        <w:t>60周岁），虽约定由吴九扣除赡养老人项目，但非独生子女每月赡养老人最多扣除不超过1500元，所以吴九此项目的月度扣除额为1500元，累计扣除额为1500×12＝18000元</w:t>
      </w:r>
      <w:r>
        <w:rPr>
          <w:rFonts w:hint="eastAsia"/>
          <w:sz w:val="21"/>
          <w:szCs w:val="21"/>
        </w:rPr>
        <w:t>。</w:t>
      </w:r>
    </w:p>
    <w:p w14:paraId="4E4A03BF">
      <w:pPr>
        <w:pStyle w:val="5"/>
        <w:snapToGrid w:val="0"/>
        <w:spacing w:before="156" w:beforeLines="50" w:after="156" w:afterLines="50"/>
        <w:ind w:firstLine="420"/>
        <w:rPr>
          <w:rFonts w:hint="eastAsia" w:eastAsia="宋体"/>
          <w:sz w:val="21"/>
          <w:szCs w:val="21"/>
          <w:lang w:eastAsia="zh-CN"/>
        </w:rPr>
      </w:pPr>
      <w:r>
        <w:rPr>
          <w:rFonts w:hint="eastAsia"/>
          <w:sz w:val="21"/>
          <w:szCs w:val="21"/>
        </w:rPr>
        <w:t>④住房贷款利息：吴九家庭约定由其扣除住房贷款利息扣除项目，月度扣除额为</w:t>
      </w:r>
      <w:r>
        <w:rPr>
          <w:sz w:val="21"/>
          <w:szCs w:val="21"/>
        </w:rPr>
        <w:t>1000元，累计扣除额为1000×12＝12000元</w:t>
      </w:r>
      <w:r>
        <w:rPr>
          <w:rFonts w:hint="eastAsia"/>
          <w:sz w:val="21"/>
          <w:szCs w:val="21"/>
        </w:rPr>
        <w:t>。</w:t>
      </w:r>
    </w:p>
    <w:p w14:paraId="35BD490D">
      <w:pPr>
        <w:pStyle w:val="5"/>
        <w:snapToGrid w:val="0"/>
        <w:spacing w:before="156" w:beforeLines="50" w:after="156" w:afterLines="50"/>
        <w:ind w:firstLine="420"/>
        <w:rPr>
          <w:rFonts w:hint="eastAsia" w:eastAsia="宋体"/>
          <w:sz w:val="21"/>
          <w:szCs w:val="21"/>
          <w:lang w:eastAsia="zh-CN"/>
        </w:rPr>
      </w:pPr>
      <w:r>
        <w:rPr>
          <w:rFonts w:hint="eastAsia"/>
          <w:sz w:val="21"/>
          <w:szCs w:val="21"/>
        </w:rPr>
        <w:t>⑤继续教育：吴九于</w:t>
      </w:r>
      <w:r>
        <w:rPr>
          <w:sz w:val="21"/>
          <w:szCs w:val="21"/>
        </w:rPr>
        <w:t>2024年12月取得注册会计师职业资格证书，扣除额为3600元</w:t>
      </w:r>
      <w:r>
        <w:rPr>
          <w:rFonts w:hint="eastAsia"/>
          <w:sz w:val="21"/>
          <w:szCs w:val="21"/>
        </w:rPr>
        <w:t>。</w:t>
      </w:r>
    </w:p>
    <w:p w14:paraId="11C0678E">
      <w:pPr>
        <w:pStyle w:val="5"/>
        <w:snapToGrid w:val="0"/>
        <w:spacing w:before="156" w:beforeLines="50" w:after="156" w:afterLines="50"/>
        <w:ind w:firstLine="420"/>
        <w:rPr>
          <w:sz w:val="21"/>
          <w:szCs w:val="21"/>
        </w:rPr>
      </w:pPr>
    </w:p>
    <w:p w14:paraId="47A7D4F1">
      <w:pPr>
        <w:pStyle w:val="5"/>
        <w:snapToGrid w:val="0"/>
        <w:spacing w:before="156" w:beforeLines="50" w:after="156" w:afterLines="50"/>
        <w:ind w:firstLine="420"/>
        <w:rPr>
          <w:rFonts w:hint="eastAsia" w:eastAsia="宋体"/>
          <w:sz w:val="21"/>
          <w:szCs w:val="21"/>
          <w:lang w:eastAsia="zh-CN"/>
        </w:rPr>
      </w:pPr>
      <w:r>
        <w:rPr>
          <w:rFonts w:hint="eastAsia"/>
          <w:sz w:val="21"/>
          <w:szCs w:val="21"/>
        </w:rPr>
        <w:t>（</w:t>
      </w:r>
      <w:r>
        <w:rPr>
          <w:sz w:val="21"/>
          <w:szCs w:val="21"/>
        </w:rPr>
        <w:t>3）2024年12月，该公司预扣预缴吴九“工资、薪金所得”个人所得税时，其累计应纳税所得额为：</w:t>
      </w:r>
    </w:p>
    <w:p w14:paraId="237ECF62">
      <w:pPr>
        <w:pStyle w:val="5"/>
        <w:snapToGrid w:val="0"/>
        <w:spacing w:before="156" w:beforeLines="50" w:after="156" w:afterLines="50"/>
        <w:ind w:firstLine="420"/>
        <w:rPr>
          <w:rFonts w:hint="eastAsia" w:eastAsia="宋体"/>
          <w:sz w:val="21"/>
          <w:szCs w:val="21"/>
          <w:lang w:eastAsia="zh-CN"/>
        </w:rPr>
      </w:pPr>
      <w:r>
        <w:rPr>
          <w:rFonts w:hint="eastAsia"/>
          <w:sz w:val="21"/>
          <w:szCs w:val="21"/>
        </w:rPr>
        <w:t>①累计应发工资：“255</w:t>
      </w:r>
      <w:r>
        <w:rPr>
          <w:sz w:val="21"/>
          <w:szCs w:val="21"/>
        </w:rPr>
        <w:t>000”。吴九2024年前11个月累计应发工资为231000元，12月应发工资21000元、非货币性福利3000元，所以吴九12月份累计应发工资为231000＋21000＋3000＝255000元；</w:t>
      </w:r>
    </w:p>
    <w:p w14:paraId="1A69C21E">
      <w:pPr>
        <w:pStyle w:val="5"/>
        <w:snapToGrid w:val="0"/>
        <w:spacing w:before="156" w:beforeLines="50" w:after="156" w:afterLines="50"/>
        <w:ind w:firstLine="420"/>
        <w:rPr>
          <w:rFonts w:hint="eastAsia" w:eastAsia="宋体"/>
          <w:sz w:val="21"/>
          <w:szCs w:val="21"/>
          <w:lang w:eastAsia="zh-CN"/>
        </w:rPr>
      </w:pPr>
      <w:r>
        <w:rPr>
          <w:rFonts w:hint="eastAsia"/>
          <w:sz w:val="21"/>
          <w:szCs w:val="21"/>
        </w:rPr>
        <w:t>②累计减除费用：“</w:t>
      </w:r>
      <w:r>
        <w:rPr>
          <w:sz w:val="21"/>
          <w:szCs w:val="21"/>
        </w:rPr>
        <w:t>60000”。吴九2024年1月入职，全年都在微联公司取得工资薪金收入，所以累计扣除费用为5000×12＝60000元；</w:t>
      </w:r>
    </w:p>
    <w:p w14:paraId="35852C75">
      <w:pPr>
        <w:pStyle w:val="5"/>
        <w:snapToGrid w:val="0"/>
        <w:spacing w:before="156" w:beforeLines="50" w:after="156" w:afterLines="50"/>
        <w:ind w:firstLine="420"/>
        <w:rPr>
          <w:rFonts w:hint="eastAsia" w:eastAsia="宋体"/>
          <w:sz w:val="21"/>
          <w:szCs w:val="21"/>
          <w:lang w:eastAsia="zh-CN"/>
        </w:rPr>
      </w:pPr>
      <w:r>
        <w:rPr>
          <w:rFonts w:hint="eastAsia"/>
          <w:sz w:val="21"/>
          <w:szCs w:val="21"/>
        </w:rPr>
        <w:t>③累计专项扣除：吴九每月缴纳基本养老保险</w:t>
      </w:r>
      <w:r>
        <w:rPr>
          <w:sz w:val="21"/>
          <w:szCs w:val="21"/>
        </w:rPr>
        <w:t>1680元、基本医疗保险420元、失业保险105元、住房公积金1470元，“三险一金”合计每月3675元，全年累计3675×12＝44100元；</w:t>
      </w:r>
    </w:p>
    <w:p w14:paraId="4E5341F5">
      <w:pPr>
        <w:pStyle w:val="5"/>
        <w:snapToGrid w:val="0"/>
        <w:spacing w:before="156" w:beforeLines="50" w:after="156" w:afterLines="50"/>
        <w:ind w:firstLine="420"/>
        <w:rPr>
          <w:rFonts w:hint="eastAsia" w:eastAsia="宋体"/>
          <w:sz w:val="21"/>
          <w:szCs w:val="21"/>
          <w:lang w:eastAsia="zh-CN"/>
        </w:rPr>
      </w:pPr>
      <w:r>
        <w:rPr>
          <w:rFonts w:hint="eastAsia"/>
          <w:sz w:val="21"/>
          <w:szCs w:val="21"/>
        </w:rPr>
        <w:t>④累计其他扣除：吴九从</w:t>
      </w:r>
      <w:r>
        <w:rPr>
          <w:sz w:val="21"/>
          <w:szCs w:val="21"/>
        </w:rPr>
        <w:t xml:space="preserve"> 2024 年 12 月开始缴纳企业年金，截至 12 月累计其他扣除为企业年金个人缴费金额 840 元；</w:t>
      </w:r>
    </w:p>
    <w:p w14:paraId="4C966D12">
      <w:pPr>
        <w:pStyle w:val="5"/>
        <w:snapToGrid w:val="0"/>
        <w:spacing w:before="156" w:beforeLines="50" w:after="156" w:afterLines="50"/>
        <w:ind w:firstLine="420"/>
        <w:rPr>
          <w:rFonts w:hint="eastAsia" w:eastAsia="宋体"/>
          <w:sz w:val="21"/>
          <w:szCs w:val="21"/>
          <w:lang w:eastAsia="zh-CN"/>
        </w:rPr>
      </w:pPr>
      <w:r>
        <w:rPr>
          <w:rFonts w:hint="eastAsia"/>
          <w:sz w:val="21"/>
          <w:szCs w:val="21"/>
        </w:rPr>
        <w:t>⑤应纳税所得额：根据上述数据计算应纳税所得额。吴九工资薪金的应纳税所得额＝工资收入－减除费用－专项扣除－专项附加扣除－其他扣除＝</w:t>
      </w:r>
      <w:r>
        <w:rPr>
          <w:sz w:val="21"/>
          <w:szCs w:val="21"/>
        </w:rPr>
        <w:t>255000－60000－44100－（6000＋18000＋18000＋12000＋3600）－840＝92460元。</w:t>
      </w:r>
    </w:p>
    <w:p w14:paraId="532CBE58">
      <w:pPr>
        <w:pStyle w:val="5"/>
        <w:snapToGrid w:val="0"/>
        <w:spacing w:before="156" w:beforeLines="50" w:after="156" w:afterLines="50"/>
        <w:ind w:firstLine="420"/>
        <w:rPr>
          <w:sz w:val="21"/>
          <w:szCs w:val="21"/>
        </w:rPr>
      </w:pPr>
    </w:p>
    <w:p w14:paraId="04CBE319">
      <w:pPr>
        <w:pStyle w:val="5"/>
        <w:snapToGrid w:val="0"/>
        <w:spacing w:before="156" w:beforeLines="50" w:after="156" w:afterLines="50"/>
        <w:ind w:firstLine="420"/>
        <w:rPr>
          <w:rFonts w:hint="eastAsia" w:eastAsia="宋体"/>
          <w:sz w:val="21"/>
          <w:szCs w:val="21"/>
          <w:lang w:eastAsia="zh-CN"/>
        </w:rPr>
      </w:pPr>
      <w:r>
        <w:rPr>
          <w:rFonts w:hint="eastAsia"/>
          <w:sz w:val="21"/>
          <w:szCs w:val="21"/>
        </w:rPr>
        <w:t>（</w:t>
      </w:r>
      <w:r>
        <w:rPr>
          <w:sz w:val="21"/>
          <w:szCs w:val="21"/>
        </w:rPr>
        <w:t>4）2024年12月，该公司预扣预缴吴九“工资、薪金所得”个人所得税时，当月应预扣的个人所得税额为：</w:t>
      </w:r>
    </w:p>
    <w:p w14:paraId="30AC38A5">
      <w:pPr>
        <w:pStyle w:val="5"/>
        <w:snapToGrid w:val="0"/>
        <w:spacing w:before="156" w:beforeLines="50" w:after="156" w:afterLines="50"/>
        <w:ind w:firstLine="420"/>
        <w:rPr>
          <w:rFonts w:hint="eastAsia" w:eastAsia="宋体"/>
          <w:sz w:val="21"/>
          <w:szCs w:val="21"/>
          <w:lang w:eastAsia="zh-CN"/>
        </w:rPr>
      </w:pPr>
      <w:r>
        <w:rPr>
          <w:rFonts w:hint="eastAsia"/>
          <w:sz w:val="21"/>
          <w:szCs w:val="21"/>
        </w:rPr>
        <w:t>①税率</w:t>
      </w:r>
      <w:r>
        <w:rPr>
          <w:sz w:val="21"/>
          <w:szCs w:val="21"/>
        </w:rPr>
        <w:t>/预扣率%：应纳税所得额为92460元，查税率表税率为10%；</w:t>
      </w:r>
    </w:p>
    <w:p w14:paraId="334E8C25">
      <w:pPr>
        <w:pStyle w:val="5"/>
        <w:snapToGrid w:val="0"/>
        <w:spacing w:before="156" w:beforeLines="50" w:after="156" w:afterLines="50"/>
        <w:ind w:firstLine="420"/>
        <w:rPr>
          <w:rFonts w:hint="eastAsia" w:eastAsia="宋体"/>
          <w:sz w:val="21"/>
          <w:szCs w:val="21"/>
          <w:lang w:eastAsia="zh-CN"/>
        </w:rPr>
      </w:pPr>
      <w:r>
        <w:rPr>
          <w:rFonts w:hint="eastAsia"/>
          <w:sz w:val="21"/>
          <w:szCs w:val="21"/>
        </w:rPr>
        <w:t>②速算扣除数：查税率表税率为</w:t>
      </w:r>
      <w:r>
        <w:rPr>
          <w:sz w:val="21"/>
          <w:szCs w:val="21"/>
        </w:rPr>
        <w:t>10%时的速算扣除数为2520元；</w:t>
      </w:r>
    </w:p>
    <w:p w14:paraId="5B638B53">
      <w:pPr>
        <w:pStyle w:val="5"/>
        <w:snapToGrid w:val="0"/>
        <w:spacing w:before="156" w:beforeLines="50" w:after="156" w:afterLines="50"/>
        <w:ind w:firstLine="420"/>
        <w:rPr>
          <w:rFonts w:hint="eastAsia" w:eastAsia="宋体"/>
          <w:sz w:val="21"/>
          <w:szCs w:val="21"/>
          <w:lang w:eastAsia="zh-CN"/>
        </w:rPr>
      </w:pPr>
      <w:r>
        <w:rPr>
          <w:rFonts w:hint="eastAsia"/>
          <w:sz w:val="21"/>
          <w:szCs w:val="21"/>
        </w:rPr>
        <w:t>③应纳税额：根据“应纳税所得额”、“税率</w:t>
      </w:r>
      <w:r>
        <w:rPr>
          <w:sz w:val="21"/>
          <w:szCs w:val="21"/>
        </w:rPr>
        <w:t>/预扣率%”及“速算扣除数”计算得出应纳税额＝92460×10%－2520＝6726元；</w:t>
      </w:r>
    </w:p>
    <w:p w14:paraId="4F50F6C8">
      <w:pPr>
        <w:pStyle w:val="5"/>
        <w:snapToGrid w:val="0"/>
        <w:spacing w:before="156" w:beforeLines="50" w:after="156" w:afterLines="50"/>
        <w:ind w:firstLine="420"/>
        <w:rPr>
          <w:rFonts w:hint="eastAsia" w:eastAsia="宋体"/>
          <w:sz w:val="21"/>
          <w:szCs w:val="21"/>
          <w:lang w:eastAsia="zh-CN"/>
        </w:rPr>
      </w:pPr>
      <w:r>
        <w:rPr>
          <w:rFonts w:hint="eastAsia"/>
          <w:sz w:val="21"/>
          <w:szCs w:val="21"/>
        </w:rPr>
        <w:t>④已缴税额：吴九</w:t>
      </w:r>
      <w:r>
        <w:rPr>
          <w:sz w:val="21"/>
          <w:szCs w:val="21"/>
        </w:rPr>
        <w:t>2024年前11个月累计已预缴税额为6087.50元；</w:t>
      </w:r>
    </w:p>
    <w:p w14:paraId="4E9E98E9">
      <w:pPr>
        <w:pStyle w:val="5"/>
        <w:snapToGrid w:val="0"/>
        <w:spacing w:before="156" w:beforeLines="50" w:after="156" w:afterLines="50"/>
        <w:ind w:firstLine="420"/>
        <w:rPr>
          <w:rFonts w:hint="eastAsia" w:eastAsia="宋体"/>
          <w:sz w:val="21"/>
          <w:szCs w:val="21"/>
          <w:lang w:eastAsia="zh-CN"/>
        </w:rPr>
      </w:pPr>
      <w:r>
        <w:rPr>
          <w:rFonts w:hint="eastAsia"/>
          <w:sz w:val="21"/>
          <w:szCs w:val="21"/>
        </w:rPr>
        <w:t>⑤本月应预扣税额：</w:t>
      </w:r>
      <w:r>
        <w:rPr>
          <w:sz w:val="21"/>
          <w:szCs w:val="21"/>
        </w:rPr>
        <w:t>6726－6087.50＝638.50元。</w:t>
      </w:r>
    </w:p>
    <w:p w14:paraId="0EDE4A46">
      <w:pPr>
        <w:pStyle w:val="5"/>
        <w:snapToGrid w:val="0"/>
        <w:spacing w:before="156" w:beforeLines="50" w:after="156" w:afterLines="50"/>
        <w:ind w:firstLine="420"/>
        <w:rPr>
          <w:sz w:val="21"/>
          <w:szCs w:val="21"/>
        </w:rPr>
      </w:pPr>
    </w:p>
    <w:p w14:paraId="72573019">
      <w:pPr>
        <w:pStyle w:val="5"/>
        <w:snapToGrid w:val="0"/>
        <w:spacing w:before="156" w:beforeLines="50" w:after="156" w:afterLines="50"/>
        <w:ind w:firstLine="420"/>
        <w:rPr>
          <w:rFonts w:hint="eastAsia" w:eastAsia="宋体"/>
          <w:sz w:val="21"/>
          <w:szCs w:val="21"/>
          <w:lang w:eastAsia="zh-CN"/>
        </w:rPr>
      </w:pPr>
      <w:r>
        <w:rPr>
          <w:rFonts w:hint="eastAsia"/>
          <w:sz w:val="21"/>
          <w:szCs w:val="21"/>
        </w:rPr>
        <w:t>（</w:t>
      </w:r>
      <w:r>
        <w:rPr>
          <w:sz w:val="21"/>
          <w:szCs w:val="21"/>
        </w:rPr>
        <w:t>5）2024年，吴九取得全年一次性奖金，选择单独计税，42000÷12＝3500元，查月度税率表应适用税率10%，应缴纳个人所得税额为：42000×10%－210＝3990（元）。</w:t>
      </w:r>
    </w:p>
    <w:p w14:paraId="3D623C9F">
      <w:pPr>
        <w:pStyle w:val="5"/>
        <w:snapToGrid w:val="0"/>
        <w:spacing w:before="156" w:beforeLines="50" w:after="156" w:afterLines="50"/>
        <w:ind w:firstLine="420"/>
        <w:rPr>
          <w:sz w:val="21"/>
          <w:szCs w:val="21"/>
        </w:rPr>
      </w:pPr>
    </w:p>
    <w:p w14:paraId="455ABB02">
      <w:pPr>
        <w:pStyle w:val="5"/>
        <w:snapToGrid w:val="0"/>
        <w:spacing w:before="156" w:beforeLines="50" w:after="156" w:afterLines="50"/>
        <w:ind w:firstLine="420"/>
        <w:rPr>
          <w:rFonts w:hint="eastAsia" w:eastAsia="宋体"/>
          <w:sz w:val="21"/>
          <w:szCs w:val="21"/>
          <w:lang w:eastAsia="zh-CN"/>
        </w:rPr>
      </w:pPr>
      <w:r>
        <w:rPr>
          <w:rFonts w:hint="eastAsia"/>
          <w:sz w:val="21"/>
          <w:szCs w:val="21"/>
        </w:rPr>
        <w:t>（</w:t>
      </w:r>
      <w:r>
        <w:rPr>
          <w:sz w:val="21"/>
          <w:szCs w:val="21"/>
        </w:rPr>
        <w:t>6）2024年7月，吴九取得财税咨询收入，属于“劳务报酬所得”项目，应被预扣预缴的个人所得税额为：26000×（1－20%）×30%－2000＝4240（元）。</w:t>
      </w:r>
    </w:p>
    <w:p w14:paraId="295EC921">
      <w:pPr>
        <w:pStyle w:val="5"/>
        <w:snapToGrid w:val="0"/>
        <w:spacing w:before="156" w:beforeLines="50" w:after="156" w:afterLines="50"/>
        <w:ind w:firstLine="420"/>
        <w:rPr>
          <w:sz w:val="21"/>
          <w:szCs w:val="21"/>
        </w:rPr>
      </w:pPr>
    </w:p>
    <w:p w14:paraId="7842FC7F">
      <w:pPr>
        <w:ind w:firstLine="420"/>
      </w:pPr>
    </w:p>
    <w:p w14:paraId="13219C9F">
      <w:pPr>
        <w:pStyle w:val="2"/>
        <w:ind w:firstLine="530"/>
        <w:rPr>
          <w:rFonts w:ascii="黑体" w:hAnsi="黑体"/>
        </w:rPr>
      </w:pPr>
      <w:r>
        <w:rPr>
          <w:rFonts w:hint="eastAsia" w:ascii="黑体" w:hAnsi="黑体" w:cs="宋体"/>
          <w:spacing w:val="-8"/>
          <w:szCs w:val="21"/>
          <w:lang w:val="en-US" w:eastAsia="zh-CN"/>
        </w:rPr>
        <w:t>九、</w:t>
      </w:r>
      <w:r>
        <w:rPr>
          <w:rFonts w:hint="eastAsia" w:ascii="黑体" w:hAnsi="黑体" w:cs="宋体"/>
          <w:spacing w:val="-8"/>
          <w:szCs w:val="21"/>
        </w:rPr>
        <w:t>单元3.2</w:t>
      </w:r>
      <w:r>
        <w:rPr>
          <w:rFonts w:ascii="黑体" w:hAnsi="黑体" w:cs="宋体"/>
          <w:spacing w:val="-8"/>
          <w:szCs w:val="21"/>
        </w:rPr>
        <w:t xml:space="preserve"> </w:t>
      </w:r>
      <w:r>
        <w:rPr>
          <w:rFonts w:hint="eastAsia" w:ascii="黑体" w:hAnsi="黑体" w:cs="宋体"/>
          <w:spacing w:val="-8"/>
          <w:szCs w:val="21"/>
        </w:rPr>
        <w:t>薪酬相关税费申报与缴纳</w:t>
      </w:r>
    </w:p>
    <w:p w14:paraId="763E8193">
      <w:pPr>
        <w:pStyle w:val="3"/>
      </w:pPr>
      <w:r>
        <w:t>试题代码：3.2.1（</w:t>
      </w:r>
      <w:r>
        <w:rPr>
          <w:rFonts w:hint="eastAsia"/>
        </w:rPr>
        <w:t>新光公司</w:t>
      </w:r>
      <w:r>
        <w:t>薪酬相关税费申报与缴纳）</w:t>
      </w:r>
    </w:p>
    <w:p w14:paraId="3C2ECE44">
      <w:pPr>
        <w:pStyle w:val="4"/>
        <w:spacing w:before="156" w:beforeLines="50" w:after="156" w:afterLines="50" w:line="360" w:lineRule="auto"/>
        <w:ind w:firstLine="422"/>
        <w:rPr>
          <w:rFonts w:ascii="黑体" w:hAnsi="黑体" w:eastAsia="黑体"/>
          <w:sz w:val="21"/>
          <w:szCs w:val="21"/>
        </w:rPr>
      </w:pPr>
      <w:r>
        <w:rPr>
          <w:rFonts w:ascii="黑体" w:hAnsi="黑体" w:eastAsia="黑体"/>
          <w:sz w:val="21"/>
          <w:szCs w:val="21"/>
        </w:rPr>
        <w:t>1．背景资料</w:t>
      </w:r>
    </w:p>
    <w:p w14:paraId="68AB8F00">
      <w:pPr>
        <w:pStyle w:val="5"/>
        <w:spacing w:before="0" w:beforeLines="0" w:after="0" w:afterLines="0"/>
        <w:ind w:firstLine="420"/>
        <w:rPr>
          <w:sz w:val="21"/>
          <w:szCs w:val="21"/>
        </w:rPr>
      </w:pPr>
      <w:r>
        <w:rPr>
          <w:rFonts w:hint="eastAsia"/>
          <w:sz w:val="21"/>
          <w:szCs w:val="21"/>
        </w:rPr>
        <w:t>假设某地区</w:t>
      </w:r>
      <w:r>
        <w:rPr>
          <w:sz w:val="21"/>
          <w:szCs w:val="21"/>
        </w:rPr>
        <w:t>202</w:t>
      </w:r>
      <w:r>
        <w:rPr>
          <w:rFonts w:hint="eastAsia"/>
          <w:sz w:val="21"/>
          <w:szCs w:val="21"/>
        </w:rPr>
        <w:t>2</w:t>
      </w:r>
      <w:r>
        <w:rPr>
          <w:sz w:val="21"/>
          <w:szCs w:val="21"/>
        </w:rPr>
        <w:t>年度全口径城镇单位就业人员平均工资为1</w:t>
      </w:r>
      <w:r>
        <w:rPr>
          <w:rFonts w:hint="eastAsia"/>
          <w:sz w:val="21"/>
          <w:szCs w:val="21"/>
        </w:rPr>
        <w:t>20</w:t>
      </w:r>
      <w:r>
        <w:rPr>
          <w:sz w:val="21"/>
          <w:szCs w:val="21"/>
        </w:rPr>
        <w:t>00元/月，202</w:t>
      </w:r>
      <w:r>
        <w:rPr>
          <w:rFonts w:hint="eastAsia"/>
          <w:sz w:val="21"/>
          <w:szCs w:val="21"/>
        </w:rPr>
        <w:t>3</w:t>
      </w:r>
      <w:r>
        <w:rPr>
          <w:sz w:val="21"/>
          <w:szCs w:val="21"/>
        </w:rPr>
        <w:t>年度全口径城镇单位就业人员平均工资为12</w:t>
      </w:r>
      <w:r>
        <w:rPr>
          <w:rFonts w:hint="eastAsia"/>
          <w:sz w:val="21"/>
          <w:szCs w:val="21"/>
        </w:rPr>
        <w:t>5</w:t>
      </w:r>
      <w:r>
        <w:rPr>
          <w:sz w:val="21"/>
          <w:szCs w:val="21"/>
        </w:rPr>
        <w:t>00元/月，202</w:t>
      </w:r>
      <w:r>
        <w:rPr>
          <w:rFonts w:hint="eastAsia"/>
          <w:sz w:val="21"/>
          <w:szCs w:val="21"/>
        </w:rPr>
        <w:t>3</w:t>
      </w:r>
      <w:r>
        <w:rPr>
          <w:sz w:val="21"/>
          <w:szCs w:val="21"/>
        </w:rPr>
        <w:t>年度该地区的月最低工资标准为2</w:t>
      </w:r>
      <w:r>
        <w:rPr>
          <w:rFonts w:hint="eastAsia"/>
          <w:sz w:val="21"/>
          <w:szCs w:val="21"/>
        </w:rPr>
        <w:t>4</w:t>
      </w:r>
      <w:r>
        <w:rPr>
          <w:sz w:val="21"/>
          <w:szCs w:val="21"/>
        </w:rPr>
        <w:t>20元</w:t>
      </w:r>
      <w:r>
        <w:rPr>
          <w:rFonts w:hint="eastAsia"/>
          <w:sz w:val="21"/>
          <w:szCs w:val="21"/>
        </w:rPr>
        <w:t>；</w:t>
      </w:r>
      <w:r>
        <w:rPr>
          <w:sz w:val="21"/>
          <w:szCs w:val="21"/>
        </w:rPr>
        <w:t>社保缴费基数</w:t>
      </w:r>
      <w:r>
        <w:rPr>
          <w:rFonts w:hint="eastAsia"/>
          <w:sz w:val="21"/>
          <w:szCs w:val="21"/>
        </w:rPr>
        <w:t>上、</w:t>
      </w:r>
      <w:r>
        <w:rPr>
          <w:sz w:val="21"/>
          <w:szCs w:val="21"/>
        </w:rPr>
        <w:t>下限为上年度全口径城镇单位就业人员平均工资的</w:t>
      </w:r>
      <w:r>
        <w:rPr>
          <w:rFonts w:hint="eastAsia"/>
          <w:sz w:val="21"/>
          <w:szCs w:val="21"/>
        </w:rPr>
        <w:t>300%及</w:t>
      </w:r>
      <w:r>
        <w:rPr>
          <w:sz w:val="21"/>
          <w:szCs w:val="21"/>
        </w:rPr>
        <w:t>60%。该地区</w:t>
      </w:r>
      <w:r>
        <w:rPr>
          <w:rFonts w:hint="eastAsia"/>
          <w:sz w:val="21"/>
          <w:szCs w:val="21"/>
        </w:rPr>
        <w:t>2024</w:t>
      </w:r>
      <w:r>
        <w:rPr>
          <w:sz w:val="21"/>
          <w:szCs w:val="21"/>
        </w:rPr>
        <w:t>年度社会保险费及住房公积金缴纳比例如下表所示：</w:t>
      </w:r>
    </w:p>
    <w:p w14:paraId="0D353822">
      <w:pPr>
        <w:pStyle w:val="10"/>
        <w:ind w:firstLine="0" w:firstLineChars="0"/>
        <w:jc w:val="center"/>
        <w:rPr>
          <w:rFonts w:cs="Times New Roman"/>
          <w:szCs w:val="21"/>
          <w:lang w:eastAsia="zh-CN"/>
        </w:rPr>
      </w:pPr>
      <w:r>
        <w:rPr>
          <w:rFonts w:cs="Times New Roman"/>
          <w:szCs w:val="21"/>
        </w:rPr>
        <w:t>社会保险费及住房公积金缴纳比例表</w:t>
      </w:r>
    </w:p>
    <w:tbl>
      <w:tblPr>
        <w:tblStyle w:val="8"/>
        <w:tblW w:w="4271" w:type="pct"/>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715"/>
        <w:gridCol w:w="2285"/>
        <w:gridCol w:w="2143"/>
      </w:tblGrid>
      <w:tr w14:paraId="32F1C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70" w:hRule="atLeast"/>
        </w:trPr>
        <w:tc>
          <w:tcPr>
            <w:tcW w:w="2694" w:type="dxa"/>
            <w:shd w:val="clear" w:color="auto" w:fill="auto"/>
            <w:vAlign w:val="center"/>
          </w:tcPr>
          <w:p w14:paraId="193FEF7D">
            <w:pPr>
              <w:snapToGrid w:val="0"/>
              <w:spacing w:line="240" w:lineRule="auto"/>
              <w:ind w:firstLine="0" w:firstLineChars="0"/>
              <w:jc w:val="center"/>
              <w:rPr>
                <w:rFonts w:cs="Times New Roman"/>
                <w:sz w:val="18"/>
                <w:szCs w:val="18"/>
                <w:lang w:val="zh-TW" w:bidi="zh-TW"/>
              </w:rPr>
            </w:pPr>
            <w:r>
              <w:rPr>
                <w:rFonts w:cs="Times New Roman"/>
                <w:sz w:val="18"/>
                <w:szCs w:val="18"/>
                <w:lang w:val="zh-TW" w:bidi="zh-TW"/>
              </w:rPr>
              <w:t>项目</w:t>
            </w:r>
          </w:p>
        </w:tc>
        <w:tc>
          <w:tcPr>
            <w:tcW w:w="2267" w:type="dxa"/>
            <w:shd w:val="clear" w:color="auto" w:fill="auto"/>
            <w:vAlign w:val="center"/>
          </w:tcPr>
          <w:p w14:paraId="16D63DCD">
            <w:pPr>
              <w:snapToGrid w:val="0"/>
              <w:spacing w:line="240" w:lineRule="auto"/>
              <w:ind w:firstLine="0" w:firstLineChars="0"/>
              <w:jc w:val="center"/>
              <w:rPr>
                <w:rFonts w:cs="Times New Roman"/>
                <w:sz w:val="18"/>
                <w:szCs w:val="18"/>
                <w:lang w:val="zh-TW" w:bidi="zh-TW"/>
              </w:rPr>
            </w:pPr>
            <w:r>
              <w:rPr>
                <w:rFonts w:cs="Times New Roman"/>
                <w:sz w:val="18"/>
                <w:szCs w:val="18"/>
                <w:lang w:val="zh-TW" w:bidi="zh-TW"/>
              </w:rPr>
              <w:t>单位承担比例</w:t>
            </w:r>
          </w:p>
        </w:tc>
        <w:tc>
          <w:tcPr>
            <w:tcW w:w="2126" w:type="dxa"/>
            <w:shd w:val="clear" w:color="auto" w:fill="auto"/>
            <w:vAlign w:val="center"/>
          </w:tcPr>
          <w:p w14:paraId="36EA71D5">
            <w:pPr>
              <w:snapToGrid w:val="0"/>
              <w:spacing w:line="240" w:lineRule="auto"/>
              <w:ind w:firstLine="0" w:firstLineChars="0"/>
              <w:jc w:val="center"/>
              <w:rPr>
                <w:rFonts w:cs="Times New Roman"/>
                <w:sz w:val="18"/>
                <w:szCs w:val="18"/>
                <w:lang w:val="zh-TW" w:bidi="zh-TW"/>
              </w:rPr>
            </w:pPr>
            <w:r>
              <w:rPr>
                <w:rFonts w:cs="Times New Roman"/>
                <w:sz w:val="18"/>
                <w:szCs w:val="18"/>
                <w:lang w:val="zh-TW" w:bidi="zh-TW"/>
              </w:rPr>
              <w:t>个人承担比例</w:t>
            </w:r>
          </w:p>
        </w:tc>
      </w:tr>
      <w:tr w14:paraId="10BC4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70" w:hRule="atLeast"/>
        </w:trPr>
        <w:tc>
          <w:tcPr>
            <w:tcW w:w="2694" w:type="dxa"/>
            <w:shd w:val="clear" w:color="auto" w:fill="auto"/>
            <w:vAlign w:val="center"/>
          </w:tcPr>
          <w:p w14:paraId="2DF09EE8">
            <w:pPr>
              <w:snapToGrid w:val="0"/>
              <w:spacing w:line="240" w:lineRule="auto"/>
              <w:ind w:firstLine="0" w:firstLineChars="0"/>
              <w:rPr>
                <w:rFonts w:cs="Times New Roman"/>
                <w:sz w:val="18"/>
                <w:szCs w:val="18"/>
                <w:lang w:val="zh-TW" w:bidi="zh-TW"/>
              </w:rPr>
            </w:pPr>
            <w:r>
              <w:rPr>
                <w:rFonts w:cs="Times New Roman"/>
                <w:sz w:val="18"/>
                <w:szCs w:val="18"/>
                <w:lang w:val="zh-TW" w:bidi="zh-TW"/>
              </w:rPr>
              <w:t>基本养老保险费</w:t>
            </w:r>
          </w:p>
        </w:tc>
        <w:tc>
          <w:tcPr>
            <w:tcW w:w="2267" w:type="dxa"/>
            <w:shd w:val="clear" w:color="auto" w:fill="auto"/>
            <w:vAlign w:val="center"/>
          </w:tcPr>
          <w:p w14:paraId="14B2D41C">
            <w:pPr>
              <w:snapToGrid w:val="0"/>
              <w:spacing w:line="240" w:lineRule="auto"/>
              <w:ind w:firstLine="0" w:firstLineChars="0"/>
              <w:jc w:val="center"/>
              <w:rPr>
                <w:rFonts w:cs="Times New Roman"/>
                <w:sz w:val="18"/>
                <w:szCs w:val="18"/>
                <w:lang w:val="zh-TW" w:bidi="zh-TW"/>
              </w:rPr>
            </w:pPr>
            <w:r>
              <w:rPr>
                <w:rFonts w:cs="Times New Roman"/>
                <w:sz w:val="18"/>
                <w:szCs w:val="18"/>
                <w:lang w:val="zh-TW" w:bidi="zh-TW"/>
              </w:rPr>
              <w:t>16%</w:t>
            </w:r>
          </w:p>
        </w:tc>
        <w:tc>
          <w:tcPr>
            <w:tcW w:w="2126" w:type="dxa"/>
            <w:shd w:val="clear" w:color="auto" w:fill="auto"/>
            <w:vAlign w:val="center"/>
          </w:tcPr>
          <w:p w14:paraId="0577261E">
            <w:pPr>
              <w:snapToGrid w:val="0"/>
              <w:spacing w:line="240" w:lineRule="auto"/>
              <w:ind w:firstLine="0" w:firstLineChars="0"/>
              <w:jc w:val="center"/>
              <w:rPr>
                <w:rFonts w:cs="Times New Roman"/>
                <w:sz w:val="18"/>
                <w:szCs w:val="18"/>
                <w:lang w:val="zh-TW" w:bidi="zh-TW"/>
              </w:rPr>
            </w:pPr>
            <w:r>
              <w:rPr>
                <w:rFonts w:cs="Times New Roman"/>
                <w:sz w:val="18"/>
                <w:szCs w:val="18"/>
                <w:lang w:val="zh-TW" w:bidi="zh-TW"/>
              </w:rPr>
              <w:t>8%</w:t>
            </w:r>
          </w:p>
        </w:tc>
      </w:tr>
      <w:tr w14:paraId="6A00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70" w:hRule="atLeast"/>
        </w:trPr>
        <w:tc>
          <w:tcPr>
            <w:tcW w:w="2694" w:type="dxa"/>
            <w:shd w:val="clear" w:color="auto" w:fill="auto"/>
            <w:vAlign w:val="center"/>
          </w:tcPr>
          <w:p w14:paraId="198A2860">
            <w:pPr>
              <w:snapToGrid w:val="0"/>
              <w:spacing w:line="240" w:lineRule="auto"/>
              <w:ind w:firstLine="0" w:firstLineChars="0"/>
              <w:rPr>
                <w:rFonts w:cs="Times New Roman"/>
                <w:sz w:val="18"/>
                <w:szCs w:val="18"/>
                <w:lang w:val="zh-TW" w:bidi="zh-TW"/>
              </w:rPr>
            </w:pPr>
            <w:r>
              <w:rPr>
                <w:rFonts w:cs="Times New Roman"/>
                <w:sz w:val="18"/>
                <w:szCs w:val="18"/>
                <w:lang w:val="zh-TW" w:bidi="zh-TW"/>
              </w:rPr>
              <w:t>基本医疗保险费</w:t>
            </w:r>
          </w:p>
        </w:tc>
        <w:tc>
          <w:tcPr>
            <w:tcW w:w="2267" w:type="dxa"/>
            <w:shd w:val="clear" w:color="auto" w:fill="auto"/>
            <w:vAlign w:val="center"/>
          </w:tcPr>
          <w:p w14:paraId="78C5A804">
            <w:pPr>
              <w:snapToGrid w:val="0"/>
              <w:spacing w:line="240" w:lineRule="auto"/>
              <w:ind w:firstLine="0" w:firstLineChars="0"/>
              <w:jc w:val="center"/>
              <w:rPr>
                <w:rFonts w:cs="Times New Roman"/>
                <w:sz w:val="18"/>
                <w:szCs w:val="18"/>
                <w:lang w:val="zh-TW" w:bidi="zh-TW"/>
              </w:rPr>
            </w:pPr>
            <w:r>
              <w:rPr>
                <w:rFonts w:cs="Times New Roman"/>
                <w:sz w:val="18"/>
                <w:szCs w:val="18"/>
                <w:lang w:val="zh-TW" w:bidi="zh-TW"/>
              </w:rPr>
              <w:t>9%</w:t>
            </w:r>
          </w:p>
        </w:tc>
        <w:tc>
          <w:tcPr>
            <w:tcW w:w="2126" w:type="dxa"/>
            <w:shd w:val="clear" w:color="auto" w:fill="auto"/>
            <w:vAlign w:val="center"/>
          </w:tcPr>
          <w:p w14:paraId="4327C97A">
            <w:pPr>
              <w:snapToGrid w:val="0"/>
              <w:spacing w:line="240" w:lineRule="auto"/>
              <w:ind w:firstLine="0" w:firstLineChars="0"/>
              <w:jc w:val="center"/>
              <w:rPr>
                <w:rFonts w:cs="Times New Roman"/>
                <w:sz w:val="18"/>
                <w:szCs w:val="18"/>
                <w:lang w:val="zh-TW" w:bidi="zh-TW"/>
              </w:rPr>
            </w:pPr>
            <w:r>
              <w:rPr>
                <w:rFonts w:cs="Times New Roman"/>
                <w:sz w:val="18"/>
                <w:szCs w:val="18"/>
                <w:lang w:val="zh-TW" w:bidi="zh-TW"/>
              </w:rPr>
              <w:t>2%</w:t>
            </w:r>
          </w:p>
        </w:tc>
      </w:tr>
      <w:tr w14:paraId="2C90D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70" w:hRule="atLeast"/>
        </w:trPr>
        <w:tc>
          <w:tcPr>
            <w:tcW w:w="2694" w:type="dxa"/>
            <w:shd w:val="clear" w:color="auto" w:fill="auto"/>
            <w:vAlign w:val="center"/>
          </w:tcPr>
          <w:p w14:paraId="265FC8CD">
            <w:pPr>
              <w:snapToGrid w:val="0"/>
              <w:spacing w:line="240" w:lineRule="auto"/>
              <w:ind w:firstLine="0" w:firstLineChars="0"/>
              <w:rPr>
                <w:rFonts w:cs="Times New Roman"/>
                <w:sz w:val="18"/>
                <w:szCs w:val="18"/>
                <w:lang w:val="zh-TW" w:bidi="zh-TW"/>
              </w:rPr>
            </w:pPr>
            <w:r>
              <w:rPr>
                <w:rFonts w:cs="Times New Roman"/>
                <w:sz w:val="18"/>
                <w:szCs w:val="18"/>
                <w:lang w:val="zh-TW" w:bidi="zh-TW"/>
              </w:rPr>
              <w:t>失业保险费</w:t>
            </w:r>
          </w:p>
        </w:tc>
        <w:tc>
          <w:tcPr>
            <w:tcW w:w="2267" w:type="dxa"/>
            <w:shd w:val="clear" w:color="auto" w:fill="auto"/>
            <w:vAlign w:val="center"/>
          </w:tcPr>
          <w:p w14:paraId="7252A4FF">
            <w:pPr>
              <w:snapToGrid w:val="0"/>
              <w:spacing w:line="240" w:lineRule="auto"/>
              <w:ind w:firstLine="0" w:firstLineChars="0"/>
              <w:jc w:val="center"/>
              <w:rPr>
                <w:rFonts w:cs="Times New Roman"/>
                <w:sz w:val="18"/>
                <w:szCs w:val="18"/>
                <w:lang w:val="zh-TW" w:bidi="zh-TW"/>
              </w:rPr>
            </w:pPr>
            <w:r>
              <w:rPr>
                <w:rFonts w:cs="Times New Roman"/>
                <w:sz w:val="18"/>
                <w:szCs w:val="18"/>
                <w:lang w:val="zh-TW" w:bidi="zh-TW"/>
              </w:rPr>
              <w:t>0.5%</w:t>
            </w:r>
          </w:p>
        </w:tc>
        <w:tc>
          <w:tcPr>
            <w:tcW w:w="2126" w:type="dxa"/>
            <w:shd w:val="clear" w:color="auto" w:fill="auto"/>
            <w:vAlign w:val="center"/>
          </w:tcPr>
          <w:p w14:paraId="3D753056">
            <w:pPr>
              <w:snapToGrid w:val="0"/>
              <w:spacing w:line="240" w:lineRule="auto"/>
              <w:ind w:firstLine="0" w:firstLineChars="0"/>
              <w:jc w:val="center"/>
              <w:rPr>
                <w:rFonts w:cs="Times New Roman"/>
                <w:sz w:val="18"/>
                <w:szCs w:val="18"/>
                <w:lang w:val="zh-TW" w:bidi="zh-TW"/>
              </w:rPr>
            </w:pPr>
            <w:r>
              <w:rPr>
                <w:rFonts w:cs="Times New Roman"/>
                <w:sz w:val="18"/>
                <w:szCs w:val="18"/>
                <w:lang w:val="zh-TW" w:bidi="zh-TW"/>
              </w:rPr>
              <w:t>0.5%</w:t>
            </w:r>
          </w:p>
        </w:tc>
      </w:tr>
      <w:tr w14:paraId="1AD54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70" w:hRule="atLeast"/>
        </w:trPr>
        <w:tc>
          <w:tcPr>
            <w:tcW w:w="2694" w:type="dxa"/>
            <w:shd w:val="clear" w:color="auto" w:fill="auto"/>
            <w:vAlign w:val="center"/>
          </w:tcPr>
          <w:p w14:paraId="394A690A">
            <w:pPr>
              <w:snapToGrid w:val="0"/>
              <w:spacing w:line="240" w:lineRule="auto"/>
              <w:ind w:firstLine="0" w:firstLineChars="0"/>
              <w:rPr>
                <w:rFonts w:cs="Times New Roman"/>
                <w:sz w:val="18"/>
                <w:szCs w:val="18"/>
                <w:lang w:val="zh-TW" w:bidi="zh-TW"/>
              </w:rPr>
            </w:pPr>
            <w:r>
              <w:rPr>
                <w:rFonts w:cs="Times New Roman"/>
                <w:sz w:val="18"/>
                <w:szCs w:val="18"/>
                <w:lang w:val="zh-TW" w:bidi="zh-TW"/>
              </w:rPr>
              <w:t>工伤保险费</w:t>
            </w:r>
          </w:p>
        </w:tc>
        <w:tc>
          <w:tcPr>
            <w:tcW w:w="2267" w:type="dxa"/>
            <w:shd w:val="clear" w:color="auto" w:fill="auto"/>
            <w:vAlign w:val="center"/>
          </w:tcPr>
          <w:p w14:paraId="4B00F7C8">
            <w:pPr>
              <w:snapToGrid w:val="0"/>
              <w:spacing w:line="240" w:lineRule="auto"/>
              <w:ind w:firstLine="0" w:firstLineChars="0"/>
              <w:jc w:val="center"/>
              <w:rPr>
                <w:rFonts w:cs="Times New Roman"/>
                <w:sz w:val="18"/>
                <w:szCs w:val="18"/>
                <w:lang w:val="zh-TW" w:bidi="zh-TW"/>
              </w:rPr>
            </w:pPr>
            <w:r>
              <w:rPr>
                <w:rFonts w:cs="Times New Roman"/>
                <w:sz w:val="18"/>
                <w:szCs w:val="18"/>
                <w:lang w:val="zh-TW" w:bidi="zh-TW"/>
              </w:rPr>
              <w:t>0.</w:t>
            </w:r>
            <w:r>
              <w:rPr>
                <w:rFonts w:cs="Times New Roman"/>
                <w:sz w:val="18"/>
                <w:szCs w:val="18"/>
                <w:lang w:val="zh-TW" w:eastAsia="zh-TW" w:bidi="zh-TW"/>
              </w:rPr>
              <w:t>2</w:t>
            </w:r>
            <w:r>
              <w:rPr>
                <w:rFonts w:cs="Times New Roman"/>
                <w:sz w:val="18"/>
                <w:szCs w:val="18"/>
                <w:lang w:val="zh-TW" w:bidi="zh-TW"/>
              </w:rPr>
              <w:t>%</w:t>
            </w:r>
          </w:p>
        </w:tc>
        <w:tc>
          <w:tcPr>
            <w:tcW w:w="2126" w:type="dxa"/>
            <w:shd w:val="clear" w:color="auto" w:fill="auto"/>
            <w:vAlign w:val="center"/>
          </w:tcPr>
          <w:p w14:paraId="767E01F2">
            <w:pPr>
              <w:snapToGrid w:val="0"/>
              <w:spacing w:line="240" w:lineRule="auto"/>
              <w:ind w:firstLine="0" w:firstLineChars="0"/>
              <w:jc w:val="center"/>
              <w:rPr>
                <w:rFonts w:cs="Times New Roman"/>
                <w:sz w:val="18"/>
                <w:szCs w:val="18"/>
                <w:lang w:val="zh-TW" w:bidi="zh-TW"/>
              </w:rPr>
            </w:pPr>
            <w:r>
              <w:rPr>
                <w:rFonts w:cs="Times New Roman"/>
                <w:sz w:val="18"/>
                <w:szCs w:val="18"/>
                <w:lang w:val="zh-TW" w:bidi="zh-TW"/>
              </w:rPr>
              <w:t>－</w:t>
            </w:r>
          </w:p>
        </w:tc>
      </w:tr>
      <w:tr w14:paraId="14142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70" w:hRule="atLeast"/>
        </w:trPr>
        <w:tc>
          <w:tcPr>
            <w:tcW w:w="2694" w:type="dxa"/>
            <w:shd w:val="clear" w:color="auto" w:fill="auto"/>
            <w:vAlign w:val="center"/>
          </w:tcPr>
          <w:p w14:paraId="204FC1AB">
            <w:pPr>
              <w:snapToGrid w:val="0"/>
              <w:spacing w:line="240" w:lineRule="auto"/>
              <w:ind w:firstLine="0" w:firstLineChars="0"/>
              <w:rPr>
                <w:rFonts w:cs="Times New Roman"/>
                <w:sz w:val="18"/>
                <w:szCs w:val="18"/>
                <w:lang w:val="zh-TW" w:bidi="zh-TW"/>
              </w:rPr>
            </w:pPr>
            <w:r>
              <w:rPr>
                <w:rFonts w:cs="Times New Roman"/>
                <w:sz w:val="18"/>
                <w:szCs w:val="18"/>
                <w:lang w:val="zh-TW" w:bidi="zh-TW"/>
              </w:rPr>
              <w:t>生育保险费</w:t>
            </w:r>
          </w:p>
        </w:tc>
        <w:tc>
          <w:tcPr>
            <w:tcW w:w="2267" w:type="dxa"/>
            <w:shd w:val="clear" w:color="auto" w:fill="auto"/>
            <w:vAlign w:val="center"/>
          </w:tcPr>
          <w:p w14:paraId="2DE4464A">
            <w:pPr>
              <w:snapToGrid w:val="0"/>
              <w:spacing w:line="240" w:lineRule="auto"/>
              <w:ind w:firstLine="0" w:firstLineChars="0"/>
              <w:jc w:val="center"/>
              <w:rPr>
                <w:rFonts w:cs="Times New Roman"/>
                <w:sz w:val="18"/>
                <w:szCs w:val="18"/>
                <w:lang w:val="zh-TW" w:bidi="zh-TW"/>
              </w:rPr>
            </w:pPr>
            <w:r>
              <w:rPr>
                <w:rFonts w:cs="Times New Roman"/>
                <w:sz w:val="18"/>
                <w:szCs w:val="18"/>
                <w:lang w:val="zh-TW" w:eastAsia="zh-TW" w:bidi="zh-TW"/>
              </w:rPr>
              <w:t>0.8</w:t>
            </w:r>
            <w:r>
              <w:rPr>
                <w:rFonts w:cs="Times New Roman"/>
                <w:sz w:val="18"/>
                <w:szCs w:val="18"/>
                <w:lang w:val="zh-TW" w:bidi="zh-TW"/>
              </w:rPr>
              <w:t>%</w:t>
            </w:r>
          </w:p>
        </w:tc>
        <w:tc>
          <w:tcPr>
            <w:tcW w:w="2126" w:type="dxa"/>
            <w:shd w:val="clear" w:color="auto" w:fill="auto"/>
            <w:vAlign w:val="center"/>
          </w:tcPr>
          <w:p w14:paraId="01921539">
            <w:pPr>
              <w:snapToGrid w:val="0"/>
              <w:spacing w:line="240" w:lineRule="auto"/>
              <w:ind w:firstLine="0" w:firstLineChars="0"/>
              <w:jc w:val="center"/>
              <w:rPr>
                <w:rFonts w:cs="Times New Roman"/>
                <w:sz w:val="18"/>
                <w:szCs w:val="18"/>
                <w:lang w:val="zh-TW" w:bidi="zh-TW"/>
              </w:rPr>
            </w:pPr>
            <w:r>
              <w:rPr>
                <w:rFonts w:cs="Times New Roman"/>
                <w:sz w:val="18"/>
                <w:szCs w:val="18"/>
                <w:lang w:val="zh-TW" w:bidi="zh-TW"/>
              </w:rPr>
              <w:t>－</w:t>
            </w:r>
          </w:p>
        </w:tc>
      </w:tr>
      <w:tr w14:paraId="76D42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70" w:hRule="atLeast"/>
        </w:trPr>
        <w:tc>
          <w:tcPr>
            <w:tcW w:w="2694" w:type="dxa"/>
            <w:shd w:val="clear" w:color="auto" w:fill="auto"/>
            <w:vAlign w:val="center"/>
          </w:tcPr>
          <w:p w14:paraId="6DF0C7DA">
            <w:pPr>
              <w:snapToGrid w:val="0"/>
              <w:spacing w:line="240" w:lineRule="auto"/>
              <w:ind w:firstLine="0" w:firstLineChars="0"/>
              <w:rPr>
                <w:rFonts w:cs="Times New Roman"/>
                <w:sz w:val="18"/>
                <w:szCs w:val="18"/>
                <w:lang w:val="zh-TW" w:bidi="zh-TW"/>
              </w:rPr>
            </w:pPr>
            <w:r>
              <w:rPr>
                <w:rFonts w:cs="Times New Roman"/>
                <w:sz w:val="18"/>
                <w:szCs w:val="18"/>
                <w:lang w:val="zh-TW" w:bidi="zh-TW"/>
              </w:rPr>
              <w:t>住房公积金</w:t>
            </w:r>
          </w:p>
        </w:tc>
        <w:tc>
          <w:tcPr>
            <w:tcW w:w="2267" w:type="dxa"/>
            <w:shd w:val="clear" w:color="auto" w:fill="auto"/>
            <w:vAlign w:val="center"/>
          </w:tcPr>
          <w:p w14:paraId="16F9B297">
            <w:pPr>
              <w:snapToGrid w:val="0"/>
              <w:spacing w:line="240" w:lineRule="auto"/>
              <w:ind w:firstLine="0" w:firstLineChars="0"/>
              <w:jc w:val="center"/>
              <w:rPr>
                <w:rFonts w:cs="Times New Roman"/>
                <w:sz w:val="18"/>
                <w:szCs w:val="18"/>
                <w:lang w:val="zh-TW" w:bidi="zh-TW"/>
              </w:rPr>
            </w:pPr>
            <w:r>
              <w:rPr>
                <w:rFonts w:cs="Times New Roman"/>
                <w:sz w:val="18"/>
                <w:szCs w:val="18"/>
                <w:lang w:val="zh-TW" w:bidi="zh-TW"/>
              </w:rPr>
              <w:t>5%～1</w:t>
            </w:r>
            <w:r>
              <w:rPr>
                <w:rFonts w:cs="Times New Roman"/>
                <w:sz w:val="18"/>
                <w:szCs w:val="18"/>
                <w:lang w:val="zh-TW" w:eastAsia="zh-TW" w:bidi="zh-TW"/>
              </w:rPr>
              <w:t>2</w:t>
            </w:r>
            <w:r>
              <w:rPr>
                <w:rFonts w:cs="Times New Roman"/>
                <w:sz w:val="18"/>
                <w:szCs w:val="18"/>
                <w:lang w:val="zh-TW" w:bidi="zh-TW"/>
              </w:rPr>
              <w:t>%</w:t>
            </w:r>
          </w:p>
        </w:tc>
        <w:tc>
          <w:tcPr>
            <w:tcW w:w="2126" w:type="dxa"/>
            <w:shd w:val="clear" w:color="auto" w:fill="auto"/>
            <w:vAlign w:val="center"/>
          </w:tcPr>
          <w:p w14:paraId="4896AD2F">
            <w:pPr>
              <w:snapToGrid w:val="0"/>
              <w:spacing w:line="240" w:lineRule="auto"/>
              <w:ind w:firstLine="0" w:firstLineChars="0"/>
              <w:jc w:val="center"/>
              <w:rPr>
                <w:rFonts w:cs="Times New Roman"/>
                <w:sz w:val="18"/>
                <w:szCs w:val="18"/>
                <w:lang w:val="zh-TW" w:bidi="zh-TW"/>
              </w:rPr>
            </w:pPr>
            <w:r>
              <w:rPr>
                <w:rFonts w:cs="Times New Roman"/>
                <w:sz w:val="18"/>
                <w:szCs w:val="18"/>
                <w:lang w:val="zh-TW" w:bidi="zh-TW"/>
              </w:rPr>
              <w:t>5%～1</w:t>
            </w:r>
            <w:r>
              <w:rPr>
                <w:rFonts w:cs="Times New Roman"/>
                <w:sz w:val="18"/>
                <w:szCs w:val="18"/>
                <w:lang w:val="zh-TW" w:eastAsia="zh-TW" w:bidi="zh-TW"/>
              </w:rPr>
              <w:t>2</w:t>
            </w:r>
            <w:r>
              <w:rPr>
                <w:rFonts w:cs="Times New Roman"/>
                <w:sz w:val="18"/>
                <w:szCs w:val="18"/>
                <w:lang w:val="zh-TW" w:bidi="zh-TW"/>
              </w:rPr>
              <w:t>%</w:t>
            </w:r>
          </w:p>
        </w:tc>
      </w:tr>
    </w:tbl>
    <w:p w14:paraId="497B92B0">
      <w:pPr>
        <w:pStyle w:val="5"/>
        <w:spacing w:before="156" w:beforeLines="50" w:after="156" w:afterLines="50"/>
        <w:ind w:firstLine="420"/>
        <w:rPr>
          <w:sz w:val="21"/>
          <w:szCs w:val="21"/>
        </w:rPr>
      </w:pPr>
      <w:r>
        <w:rPr>
          <w:rFonts w:hint="eastAsia"/>
          <w:sz w:val="21"/>
          <w:szCs w:val="21"/>
        </w:rPr>
        <w:t>新光材料技术有限公司（简称“新光公司”）是当地一家企业，为其员工在该地区缴纳社会保险和住房公积金。</w:t>
      </w:r>
      <w:r>
        <w:rPr>
          <w:sz w:val="21"/>
          <w:szCs w:val="21"/>
        </w:rPr>
        <w:t>新光公司在每年7月1日为其员工调整缴费基数</w:t>
      </w:r>
      <w:r>
        <w:rPr>
          <w:rFonts w:hint="eastAsia"/>
          <w:sz w:val="21"/>
          <w:szCs w:val="21"/>
        </w:rPr>
        <w:t>，并一直</w:t>
      </w:r>
      <w:r>
        <w:rPr>
          <w:sz w:val="21"/>
          <w:szCs w:val="21"/>
        </w:rPr>
        <w:t>按最</w:t>
      </w:r>
      <w:r>
        <w:rPr>
          <w:rFonts w:hint="eastAsia"/>
          <w:sz w:val="21"/>
          <w:szCs w:val="21"/>
        </w:rPr>
        <w:t>高</w:t>
      </w:r>
      <w:r>
        <w:rPr>
          <w:sz w:val="21"/>
          <w:szCs w:val="21"/>
        </w:rPr>
        <w:t>比例为员工缴存住房公积金。</w:t>
      </w:r>
      <w:r>
        <w:rPr>
          <w:rFonts w:hint="eastAsia"/>
          <w:sz w:val="21"/>
          <w:szCs w:val="21"/>
        </w:rPr>
        <w:t>公司员工郑十</w:t>
      </w:r>
      <w:r>
        <w:rPr>
          <w:sz w:val="21"/>
          <w:szCs w:val="21"/>
        </w:rPr>
        <w:t>202</w:t>
      </w:r>
      <w:r>
        <w:rPr>
          <w:rFonts w:hint="eastAsia"/>
          <w:sz w:val="21"/>
          <w:szCs w:val="21"/>
        </w:rPr>
        <w:t>2~</w:t>
      </w:r>
      <w:r>
        <w:rPr>
          <w:sz w:val="21"/>
          <w:szCs w:val="21"/>
        </w:rPr>
        <w:t>202</w:t>
      </w:r>
      <w:r>
        <w:rPr>
          <w:rFonts w:hint="eastAsia"/>
          <w:sz w:val="21"/>
          <w:szCs w:val="21"/>
        </w:rPr>
        <w:t>4</w:t>
      </w:r>
      <w:r>
        <w:rPr>
          <w:sz w:val="21"/>
          <w:szCs w:val="21"/>
        </w:rPr>
        <w:t>年</w:t>
      </w:r>
      <w:r>
        <w:rPr>
          <w:rFonts w:hint="eastAsia"/>
          <w:sz w:val="21"/>
          <w:szCs w:val="21"/>
        </w:rPr>
        <w:t>的</w:t>
      </w:r>
      <w:r>
        <w:rPr>
          <w:sz w:val="21"/>
          <w:szCs w:val="21"/>
        </w:rPr>
        <w:t>月标准工资均为每月</w:t>
      </w:r>
      <w:r>
        <w:rPr>
          <w:rFonts w:hint="eastAsia"/>
          <w:sz w:val="21"/>
          <w:szCs w:val="21"/>
        </w:rPr>
        <w:t>40</w:t>
      </w:r>
      <w:r>
        <w:rPr>
          <w:sz w:val="21"/>
          <w:szCs w:val="21"/>
        </w:rPr>
        <w:t>000元。</w:t>
      </w:r>
    </w:p>
    <w:p w14:paraId="47147205">
      <w:pPr>
        <w:pStyle w:val="4"/>
        <w:spacing w:before="156" w:beforeLines="50" w:after="156" w:afterLines="50" w:line="360" w:lineRule="auto"/>
        <w:ind w:firstLine="422"/>
        <w:rPr>
          <w:rFonts w:ascii="黑体" w:hAnsi="黑体" w:eastAsia="黑体"/>
          <w:sz w:val="21"/>
          <w:szCs w:val="21"/>
        </w:rPr>
      </w:pPr>
      <w:r>
        <w:rPr>
          <w:rFonts w:ascii="黑体" w:hAnsi="黑体" w:eastAsia="黑体"/>
          <w:sz w:val="21"/>
          <w:szCs w:val="21"/>
        </w:rPr>
        <w:t>2．试题要求</w:t>
      </w:r>
    </w:p>
    <w:p w14:paraId="417535DE">
      <w:pPr>
        <w:pStyle w:val="5"/>
        <w:spacing w:before="0" w:beforeLines="0" w:after="0" w:afterLines="0"/>
        <w:ind w:firstLine="420"/>
        <w:rPr>
          <w:sz w:val="21"/>
          <w:szCs w:val="21"/>
        </w:rPr>
      </w:pPr>
      <w:r>
        <w:rPr>
          <w:rFonts w:hint="eastAsia"/>
          <w:sz w:val="21"/>
          <w:szCs w:val="21"/>
        </w:rPr>
        <w:t>您是一位薪税师，正在为新光公司进行2024年12月的薪酬相关税费申报与缴纳。以下是新光公司薪酬管理平台中员工郑十的申报页面：</w:t>
      </w:r>
    </w:p>
    <w:p w14:paraId="68C0C5EE">
      <w:pPr>
        <w:pStyle w:val="5"/>
        <w:spacing w:before="62" w:after="62"/>
        <w:ind w:firstLine="420"/>
        <w:rPr>
          <w:sz w:val="21"/>
          <w:szCs w:val="21"/>
        </w:rPr>
      </w:pPr>
      <w:r>
        <w:rPr>
          <w:sz w:val="21"/>
          <w:szCs w:val="21"/>
        </w:rPr>
        <w:drawing>
          <wp:inline distT="0" distB="0" distL="0" distR="0">
            <wp:extent cx="4318635" cy="2337435"/>
            <wp:effectExtent l="9525" t="9525" r="15240" b="152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t="7856"/>
                    <a:stretch>
                      <a:fillRect/>
                    </a:stretch>
                  </pic:blipFill>
                  <pic:spPr>
                    <a:xfrm>
                      <a:off x="0" y="0"/>
                      <a:ext cx="4320000" cy="2338036"/>
                    </a:xfrm>
                    <a:prstGeom prst="rect">
                      <a:avLst/>
                    </a:prstGeom>
                    <a:noFill/>
                    <a:ln>
                      <a:solidFill>
                        <a:schemeClr val="accent1"/>
                      </a:solidFill>
                    </a:ln>
                  </pic:spPr>
                </pic:pic>
              </a:graphicData>
            </a:graphic>
          </wp:inline>
        </w:drawing>
      </w:r>
    </w:p>
    <w:p w14:paraId="78DDA2A3">
      <w:pPr>
        <w:pStyle w:val="5"/>
        <w:spacing w:before="0" w:beforeLines="0" w:after="0" w:afterLines="0"/>
        <w:ind w:firstLine="420"/>
        <w:rPr>
          <w:sz w:val="21"/>
          <w:szCs w:val="21"/>
        </w:rPr>
      </w:pPr>
      <w:r>
        <w:rPr>
          <w:rFonts w:hint="eastAsia"/>
          <w:sz w:val="21"/>
          <w:szCs w:val="21"/>
        </w:rPr>
        <w:t>请分析案例，回答下列问题（如计算涉及小数，保留至小数点后两位）：</w:t>
      </w:r>
    </w:p>
    <w:p w14:paraId="2F91B81D">
      <w:pPr>
        <w:pStyle w:val="5"/>
        <w:spacing w:before="0" w:beforeLines="0" w:after="0" w:afterLines="0"/>
        <w:ind w:firstLine="420"/>
        <w:rPr>
          <w:rFonts w:hint="eastAsia" w:eastAsia="宋体"/>
          <w:sz w:val="21"/>
          <w:szCs w:val="21"/>
          <w:lang w:eastAsia="zh-CN"/>
        </w:rPr>
      </w:pPr>
      <w:r>
        <w:rPr>
          <w:sz w:val="21"/>
          <w:szCs w:val="21"/>
        </w:rPr>
        <w:t>（1）</w:t>
      </w:r>
      <w:r>
        <w:rPr>
          <w:rFonts w:hint="eastAsia"/>
          <w:sz w:val="21"/>
          <w:szCs w:val="21"/>
        </w:rPr>
        <w:t>在申报页面中“基本养老保险费”栏目，该员工的缴费基数、</w:t>
      </w:r>
      <w:r>
        <w:rPr>
          <w:sz w:val="21"/>
          <w:szCs w:val="21"/>
        </w:rPr>
        <w:t>单位</w:t>
      </w:r>
      <w:r>
        <w:rPr>
          <w:rFonts w:hint="eastAsia"/>
          <w:sz w:val="21"/>
          <w:szCs w:val="21"/>
        </w:rPr>
        <w:t>缴费费率、</w:t>
      </w:r>
      <w:r>
        <w:rPr>
          <w:sz w:val="21"/>
          <w:szCs w:val="21"/>
        </w:rPr>
        <w:t>单位</w:t>
      </w:r>
      <w:r>
        <w:rPr>
          <w:rFonts w:hint="eastAsia"/>
          <w:sz w:val="21"/>
          <w:szCs w:val="21"/>
        </w:rPr>
        <w:t>应缴税费、个人缴费费率、</w:t>
      </w:r>
      <w:r>
        <w:rPr>
          <w:sz w:val="21"/>
          <w:szCs w:val="21"/>
        </w:rPr>
        <w:t>个人</w:t>
      </w:r>
      <w:r>
        <w:rPr>
          <w:rFonts w:hint="eastAsia"/>
          <w:sz w:val="21"/>
          <w:szCs w:val="21"/>
        </w:rPr>
        <w:t>应缴税费处，分别填入的金额为多少？</w:t>
      </w:r>
    </w:p>
    <w:p w14:paraId="2CE18E4F">
      <w:pPr>
        <w:pStyle w:val="5"/>
        <w:spacing w:before="0" w:beforeLines="0" w:after="0" w:afterLines="0"/>
        <w:ind w:firstLine="420"/>
        <w:rPr>
          <w:rFonts w:hint="eastAsia" w:eastAsia="宋体"/>
          <w:sz w:val="21"/>
          <w:szCs w:val="21"/>
          <w:lang w:eastAsia="zh-CN"/>
        </w:rPr>
      </w:pPr>
      <w:r>
        <w:rPr>
          <w:sz w:val="21"/>
          <w:szCs w:val="21"/>
        </w:rPr>
        <w:t>（2）</w:t>
      </w:r>
      <w:r>
        <w:rPr>
          <w:rFonts w:hint="eastAsia"/>
          <w:sz w:val="21"/>
          <w:szCs w:val="21"/>
        </w:rPr>
        <w:t>在申报页面中“基本</w:t>
      </w:r>
      <w:r>
        <w:rPr>
          <w:sz w:val="21"/>
          <w:szCs w:val="21"/>
        </w:rPr>
        <w:t>医疗</w:t>
      </w:r>
      <w:r>
        <w:rPr>
          <w:rFonts w:hint="eastAsia"/>
          <w:sz w:val="21"/>
          <w:szCs w:val="21"/>
        </w:rPr>
        <w:t>保险费”栏目，该员工的</w:t>
      </w:r>
      <w:r>
        <w:rPr>
          <w:sz w:val="21"/>
          <w:szCs w:val="21"/>
        </w:rPr>
        <w:t>单位</w:t>
      </w:r>
      <w:r>
        <w:rPr>
          <w:rFonts w:hint="eastAsia"/>
          <w:sz w:val="21"/>
          <w:szCs w:val="21"/>
        </w:rPr>
        <w:t>缴费费率、</w:t>
      </w:r>
      <w:r>
        <w:rPr>
          <w:sz w:val="21"/>
          <w:szCs w:val="21"/>
        </w:rPr>
        <w:t>单位</w:t>
      </w:r>
      <w:r>
        <w:rPr>
          <w:rFonts w:hint="eastAsia"/>
          <w:sz w:val="21"/>
          <w:szCs w:val="21"/>
        </w:rPr>
        <w:t>应缴税费、个人缴费费率、</w:t>
      </w:r>
      <w:r>
        <w:rPr>
          <w:sz w:val="21"/>
          <w:szCs w:val="21"/>
        </w:rPr>
        <w:t>个人</w:t>
      </w:r>
      <w:r>
        <w:rPr>
          <w:rFonts w:hint="eastAsia"/>
          <w:sz w:val="21"/>
          <w:szCs w:val="21"/>
        </w:rPr>
        <w:t>应缴税费处，分别填入的金额为多少？</w:t>
      </w:r>
    </w:p>
    <w:p w14:paraId="634A856D">
      <w:pPr>
        <w:pStyle w:val="5"/>
        <w:spacing w:before="0" w:beforeLines="0" w:after="0" w:afterLines="0"/>
        <w:ind w:firstLine="420"/>
        <w:rPr>
          <w:rFonts w:hint="eastAsia" w:eastAsia="宋体"/>
          <w:sz w:val="21"/>
          <w:szCs w:val="21"/>
          <w:lang w:eastAsia="zh-CN"/>
        </w:rPr>
      </w:pPr>
      <w:r>
        <w:rPr>
          <w:sz w:val="21"/>
          <w:szCs w:val="21"/>
        </w:rPr>
        <w:t>（3）</w:t>
      </w:r>
      <w:r>
        <w:rPr>
          <w:rFonts w:hint="eastAsia"/>
          <w:sz w:val="21"/>
          <w:szCs w:val="21"/>
        </w:rPr>
        <w:t>在申报页面中“失业保险费”栏目，该员工的</w:t>
      </w:r>
      <w:r>
        <w:rPr>
          <w:sz w:val="21"/>
          <w:szCs w:val="21"/>
        </w:rPr>
        <w:t>单位</w:t>
      </w:r>
      <w:r>
        <w:rPr>
          <w:rFonts w:hint="eastAsia"/>
          <w:sz w:val="21"/>
          <w:szCs w:val="21"/>
        </w:rPr>
        <w:t>缴费费率、</w:t>
      </w:r>
      <w:r>
        <w:rPr>
          <w:sz w:val="21"/>
          <w:szCs w:val="21"/>
        </w:rPr>
        <w:t>单位</w:t>
      </w:r>
      <w:r>
        <w:rPr>
          <w:rFonts w:hint="eastAsia"/>
          <w:sz w:val="21"/>
          <w:szCs w:val="21"/>
        </w:rPr>
        <w:t>应缴税费、个人缴费费率、</w:t>
      </w:r>
      <w:r>
        <w:rPr>
          <w:sz w:val="21"/>
          <w:szCs w:val="21"/>
        </w:rPr>
        <w:t>个人</w:t>
      </w:r>
      <w:r>
        <w:rPr>
          <w:rFonts w:hint="eastAsia"/>
          <w:sz w:val="21"/>
          <w:szCs w:val="21"/>
        </w:rPr>
        <w:t>应缴税费处，分别填入的金额为多少？</w:t>
      </w:r>
    </w:p>
    <w:p w14:paraId="15A76397">
      <w:pPr>
        <w:pStyle w:val="5"/>
        <w:spacing w:before="0" w:beforeLines="0" w:after="0" w:afterLines="0"/>
        <w:ind w:firstLine="420"/>
        <w:rPr>
          <w:rFonts w:hint="eastAsia" w:eastAsia="宋体"/>
          <w:sz w:val="21"/>
          <w:szCs w:val="21"/>
          <w:lang w:eastAsia="zh-CN"/>
        </w:rPr>
      </w:pPr>
      <w:r>
        <w:rPr>
          <w:sz w:val="21"/>
          <w:szCs w:val="21"/>
        </w:rPr>
        <w:t>（4）</w:t>
      </w:r>
      <w:r>
        <w:rPr>
          <w:rFonts w:hint="eastAsia"/>
          <w:sz w:val="21"/>
          <w:szCs w:val="21"/>
        </w:rPr>
        <w:t>在申报页面中“工伤保险费”栏目，该员工的</w:t>
      </w:r>
      <w:r>
        <w:rPr>
          <w:sz w:val="21"/>
          <w:szCs w:val="21"/>
        </w:rPr>
        <w:t>单位</w:t>
      </w:r>
      <w:r>
        <w:rPr>
          <w:rFonts w:hint="eastAsia"/>
          <w:sz w:val="21"/>
          <w:szCs w:val="21"/>
        </w:rPr>
        <w:t>缴费费率、</w:t>
      </w:r>
      <w:r>
        <w:rPr>
          <w:sz w:val="21"/>
          <w:szCs w:val="21"/>
        </w:rPr>
        <w:t>单位</w:t>
      </w:r>
      <w:r>
        <w:rPr>
          <w:rFonts w:hint="eastAsia"/>
          <w:sz w:val="21"/>
          <w:szCs w:val="21"/>
        </w:rPr>
        <w:t>应缴税费、个人缴费费率、</w:t>
      </w:r>
      <w:r>
        <w:rPr>
          <w:sz w:val="21"/>
          <w:szCs w:val="21"/>
        </w:rPr>
        <w:t>个人</w:t>
      </w:r>
      <w:r>
        <w:rPr>
          <w:rFonts w:hint="eastAsia"/>
          <w:sz w:val="21"/>
          <w:szCs w:val="21"/>
        </w:rPr>
        <w:t>应缴税费处，分别填入的金额为多少？</w:t>
      </w:r>
    </w:p>
    <w:p w14:paraId="4626CD21">
      <w:pPr>
        <w:pStyle w:val="5"/>
        <w:spacing w:before="0" w:beforeLines="0" w:after="0" w:afterLines="0"/>
        <w:ind w:firstLine="420"/>
        <w:rPr>
          <w:rFonts w:hint="eastAsia" w:eastAsia="宋体"/>
          <w:sz w:val="21"/>
          <w:szCs w:val="21"/>
          <w:lang w:eastAsia="zh-CN"/>
        </w:rPr>
      </w:pPr>
      <w:r>
        <w:rPr>
          <w:sz w:val="21"/>
          <w:szCs w:val="21"/>
        </w:rPr>
        <w:t>（5）</w:t>
      </w:r>
      <w:r>
        <w:rPr>
          <w:rFonts w:hint="eastAsia"/>
          <w:sz w:val="21"/>
          <w:szCs w:val="21"/>
        </w:rPr>
        <w:t>在申报页面中“生育保险费”栏目，该员工的</w:t>
      </w:r>
      <w:r>
        <w:rPr>
          <w:sz w:val="21"/>
          <w:szCs w:val="21"/>
        </w:rPr>
        <w:t>单位</w:t>
      </w:r>
      <w:r>
        <w:rPr>
          <w:rFonts w:hint="eastAsia"/>
          <w:sz w:val="21"/>
          <w:szCs w:val="21"/>
        </w:rPr>
        <w:t>缴费费率、</w:t>
      </w:r>
      <w:r>
        <w:rPr>
          <w:sz w:val="21"/>
          <w:szCs w:val="21"/>
        </w:rPr>
        <w:t>单位</w:t>
      </w:r>
      <w:r>
        <w:rPr>
          <w:rFonts w:hint="eastAsia"/>
          <w:sz w:val="21"/>
          <w:szCs w:val="21"/>
        </w:rPr>
        <w:t>应缴税费、个人缴费费率、</w:t>
      </w:r>
      <w:r>
        <w:rPr>
          <w:sz w:val="21"/>
          <w:szCs w:val="21"/>
        </w:rPr>
        <w:t>个人</w:t>
      </w:r>
      <w:r>
        <w:rPr>
          <w:rFonts w:hint="eastAsia"/>
          <w:sz w:val="21"/>
          <w:szCs w:val="21"/>
        </w:rPr>
        <w:t>应缴税费处，分别填入的金额为多少？</w:t>
      </w:r>
    </w:p>
    <w:p w14:paraId="722751AA">
      <w:pPr>
        <w:pStyle w:val="5"/>
        <w:spacing w:before="0" w:beforeLines="0" w:after="0" w:afterLines="0"/>
        <w:ind w:firstLine="420"/>
        <w:rPr>
          <w:rFonts w:hint="eastAsia" w:eastAsia="宋体"/>
          <w:sz w:val="21"/>
          <w:szCs w:val="21"/>
          <w:lang w:eastAsia="zh-CN"/>
        </w:rPr>
      </w:pPr>
      <w:r>
        <w:rPr>
          <w:sz w:val="21"/>
          <w:szCs w:val="21"/>
        </w:rPr>
        <w:t>（6）</w:t>
      </w:r>
      <w:r>
        <w:rPr>
          <w:rFonts w:hint="eastAsia"/>
          <w:sz w:val="21"/>
          <w:szCs w:val="21"/>
        </w:rPr>
        <w:t>在申报页面中“住房公积金”栏目，该员工的单位缴费费率、单位应缴税费、个人缴费费率、个人应缴税费处，分别填入的金额为多少？</w:t>
      </w:r>
    </w:p>
    <w:p w14:paraId="72897769">
      <w:pPr>
        <w:pStyle w:val="4"/>
        <w:spacing w:before="156" w:beforeLines="50" w:after="156" w:afterLines="50" w:line="360" w:lineRule="auto"/>
        <w:ind w:firstLine="422"/>
        <w:rPr>
          <w:rFonts w:ascii="黑体" w:hAnsi="黑体" w:eastAsia="黑体"/>
          <w:sz w:val="21"/>
          <w:szCs w:val="21"/>
        </w:rPr>
      </w:pPr>
      <w:bookmarkStart w:id="0" w:name="_GoBack"/>
      <w:bookmarkEnd w:id="0"/>
      <w:r>
        <w:rPr>
          <w:rFonts w:ascii="黑体" w:hAnsi="黑体" w:eastAsia="黑体"/>
          <w:sz w:val="21"/>
          <w:szCs w:val="21"/>
        </w:rPr>
        <w:t>3．答案要点</w:t>
      </w:r>
    </w:p>
    <w:p w14:paraId="0B869740">
      <w:pPr>
        <w:pStyle w:val="5"/>
        <w:spacing w:before="0" w:beforeLines="0" w:after="0" w:afterLines="0"/>
        <w:ind w:firstLine="420"/>
        <w:rPr>
          <w:rFonts w:hint="eastAsia" w:eastAsia="宋体"/>
          <w:sz w:val="21"/>
          <w:szCs w:val="21"/>
          <w:lang w:eastAsia="zh-CN"/>
        </w:rPr>
      </w:pPr>
      <w:r>
        <w:rPr>
          <w:rFonts w:hint="eastAsia"/>
          <w:sz w:val="21"/>
          <w:szCs w:val="21"/>
        </w:rPr>
        <w:t>（</w:t>
      </w:r>
      <w:r>
        <w:rPr>
          <w:sz w:val="21"/>
          <w:szCs w:val="21"/>
        </w:rPr>
        <w:t>1）在申报页面中“基本养老保险费”栏目，该员工的缴费基数、单位缴费费率、单位应缴税费、个人缴费费率、个人应缴税费分别为</w:t>
      </w:r>
      <w:r>
        <w:rPr>
          <w:rFonts w:hint="eastAsia"/>
          <w:sz w:val="21"/>
          <w:szCs w:val="21"/>
        </w:rPr>
        <w:t>（金额单位为元）</w:t>
      </w:r>
      <w:r>
        <w:rPr>
          <w:sz w:val="21"/>
          <w:szCs w:val="21"/>
        </w:rPr>
        <w:t>：</w:t>
      </w:r>
    </w:p>
    <w:p w14:paraId="576CF163">
      <w:pPr>
        <w:pStyle w:val="5"/>
        <w:spacing w:before="0" w:beforeLines="0" w:after="0" w:afterLines="0"/>
        <w:ind w:firstLine="420"/>
        <w:rPr>
          <w:rFonts w:hint="eastAsia" w:eastAsia="宋体"/>
          <w:sz w:val="21"/>
          <w:szCs w:val="21"/>
          <w:lang w:eastAsia="zh-CN"/>
        </w:rPr>
      </w:pPr>
      <w:r>
        <w:rPr>
          <w:rFonts w:hint="eastAsia"/>
          <w:sz w:val="21"/>
          <w:szCs w:val="21"/>
        </w:rPr>
        <w:t>①社会保险缴费基数：“</w:t>
      </w:r>
      <w:r>
        <w:rPr>
          <w:sz w:val="21"/>
          <w:szCs w:val="21"/>
        </w:rPr>
        <w:t>37500元”。新光公司在7月1日调整缴费基数，员工2024年12月社保基数应为该地区2023年度社会平均工资（每月12500元）的60%－300%范围内。郑十的标准工资为40000元，大于社平工资的300%（即37500元），故其缴费基数应为37500元；</w:t>
      </w:r>
    </w:p>
    <w:p w14:paraId="30BCF3AD">
      <w:pPr>
        <w:pStyle w:val="5"/>
        <w:spacing w:before="0" w:beforeLines="0" w:after="0" w:afterLines="0"/>
        <w:ind w:firstLine="420"/>
        <w:rPr>
          <w:rFonts w:hint="eastAsia" w:eastAsia="宋体"/>
          <w:sz w:val="21"/>
          <w:szCs w:val="21"/>
          <w:lang w:eastAsia="zh-CN"/>
        </w:rPr>
      </w:pPr>
      <w:r>
        <w:rPr>
          <w:rFonts w:hint="eastAsia"/>
          <w:sz w:val="21"/>
          <w:szCs w:val="21"/>
        </w:rPr>
        <w:t>②基本养老保险费－单位缴费费率（</w:t>
      </w:r>
      <w:r>
        <w:rPr>
          <w:sz w:val="21"/>
          <w:szCs w:val="21"/>
        </w:rPr>
        <w:t>%）：“16”。即《社会保险费及住房公积金缴纳比例表》中基本养老保险费的单位承担比例；</w:t>
      </w:r>
    </w:p>
    <w:p w14:paraId="38C0A947">
      <w:pPr>
        <w:pStyle w:val="5"/>
        <w:spacing w:before="0" w:beforeLines="0" w:after="0" w:afterLines="0"/>
        <w:ind w:firstLine="420"/>
        <w:rPr>
          <w:rFonts w:hint="eastAsia" w:eastAsia="宋体"/>
          <w:sz w:val="21"/>
          <w:szCs w:val="21"/>
          <w:lang w:eastAsia="zh-CN"/>
        </w:rPr>
      </w:pPr>
      <w:r>
        <w:rPr>
          <w:rFonts w:hint="eastAsia"/>
          <w:sz w:val="21"/>
          <w:szCs w:val="21"/>
        </w:rPr>
        <w:t>③基本养老保险费－单位应缴税费：根据该员工缴费基数及单位缴费费率，计算得出单位应缴税费金额，即</w:t>
      </w:r>
      <w:r>
        <w:rPr>
          <w:sz w:val="21"/>
          <w:szCs w:val="21"/>
        </w:rPr>
        <w:t>37500×16%＝6000元；</w:t>
      </w:r>
    </w:p>
    <w:p w14:paraId="0D2853EE">
      <w:pPr>
        <w:pStyle w:val="5"/>
        <w:spacing w:before="0" w:beforeLines="0" w:after="0" w:afterLines="0"/>
        <w:ind w:firstLine="420"/>
        <w:rPr>
          <w:rFonts w:hint="eastAsia" w:eastAsia="宋体"/>
          <w:sz w:val="21"/>
          <w:szCs w:val="21"/>
          <w:lang w:eastAsia="zh-CN"/>
        </w:rPr>
      </w:pPr>
      <w:r>
        <w:rPr>
          <w:rFonts w:hint="eastAsia"/>
          <w:sz w:val="21"/>
          <w:szCs w:val="21"/>
        </w:rPr>
        <w:t>④基本养老保险费－个人缴费费率（</w:t>
      </w:r>
      <w:r>
        <w:rPr>
          <w:sz w:val="21"/>
          <w:szCs w:val="21"/>
        </w:rPr>
        <w:t>%）：“8”。即《社会保险费及住房公积金缴纳比例表》中基本养老保险费的个人承担比例；</w:t>
      </w:r>
    </w:p>
    <w:p w14:paraId="730CFCD1">
      <w:pPr>
        <w:pStyle w:val="5"/>
        <w:spacing w:before="0" w:beforeLines="0" w:after="0" w:afterLines="0"/>
        <w:ind w:firstLine="420"/>
        <w:rPr>
          <w:rFonts w:hint="eastAsia" w:eastAsia="宋体"/>
          <w:sz w:val="21"/>
          <w:szCs w:val="21"/>
          <w:lang w:eastAsia="zh-CN"/>
        </w:rPr>
      </w:pPr>
      <w:r>
        <w:rPr>
          <w:rFonts w:hint="eastAsia"/>
          <w:sz w:val="21"/>
          <w:szCs w:val="21"/>
        </w:rPr>
        <w:t>⑤基本养老保险费－个人应缴税费：根据该员工缴费基数及个人缴费费率，计算得出个人应缴税费金额，即</w:t>
      </w:r>
      <w:r>
        <w:rPr>
          <w:sz w:val="21"/>
          <w:szCs w:val="21"/>
        </w:rPr>
        <w:t>37500×8%＝3000元。</w:t>
      </w:r>
    </w:p>
    <w:p w14:paraId="01047FA9">
      <w:pPr>
        <w:pStyle w:val="5"/>
        <w:spacing w:before="0" w:beforeLines="0" w:after="0" w:afterLines="0"/>
        <w:ind w:firstLine="420"/>
        <w:rPr>
          <w:sz w:val="21"/>
          <w:szCs w:val="21"/>
        </w:rPr>
      </w:pPr>
    </w:p>
    <w:p w14:paraId="37110CCC">
      <w:pPr>
        <w:pStyle w:val="5"/>
        <w:spacing w:before="0" w:beforeLines="0" w:after="0" w:afterLines="0"/>
        <w:ind w:firstLine="420"/>
        <w:rPr>
          <w:rFonts w:hint="eastAsia" w:eastAsia="宋体"/>
          <w:sz w:val="21"/>
          <w:szCs w:val="21"/>
          <w:lang w:eastAsia="zh-CN"/>
        </w:rPr>
      </w:pPr>
      <w:r>
        <w:rPr>
          <w:rFonts w:hint="eastAsia"/>
          <w:sz w:val="21"/>
          <w:szCs w:val="21"/>
        </w:rPr>
        <w:t>（</w:t>
      </w:r>
      <w:r>
        <w:rPr>
          <w:sz w:val="21"/>
          <w:szCs w:val="21"/>
        </w:rPr>
        <w:t>2）在申报页面中“基本医疗保险费”栏目，该员工的单位缴费费率、单位应缴税费、个人缴费费率、个人应缴税费分别为：</w:t>
      </w:r>
    </w:p>
    <w:p w14:paraId="5AE3716C">
      <w:pPr>
        <w:pStyle w:val="5"/>
        <w:spacing w:before="0" w:beforeLines="0" w:after="0" w:afterLines="0"/>
        <w:ind w:firstLine="420"/>
        <w:rPr>
          <w:rFonts w:hint="eastAsia" w:eastAsia="宋体"/>
          <w:sz w:val="21"/>
          <w:szCs w:val="21"/>
          <w:lang w:eastAsia="zh-CN"/>
        </w:rPr>
      </w:pPr>
      <w:r>
        <w:rPr>
          <w:rFonts w:hint="eastAsia"/>
          <w:sz w:val="21"/>
          <w:szCs w:val="21"/>
        </w:rPr>
        <w:t>①基本医疗保险费－单位缴费费率（</w:t>
      </w:r>
      <w:r>
        <w:rPr>
          <w:sz w:val="21"/>
          <w:szCs w:val="21"/>
        </w:rPr>
        <w:t>%）：“9”。即《社会保险费及住房公积金缴纳比例表》中基本医疗保险费的单位承担比例；</w:t>
      </w:r>
    </w:p>
    <w:p w14:paraId="1922F85F">
      <w:pPr>
        <w:pStyle w:val="5"/>
        <w:spacing w:before="0" w:beforeLines="0" w:after="0" w:afterLines="0"/>
        <w:ind w:firstLine="420"/>
        <w:rPr>
          <w:rFonts w:hint="eastAsia" w:eastAsia="宋体"/>
          <w:sz w:val="21"/>
          <w:szCs w:val="21"/>
          <w:lang w:eastAsia="zh-CN"/>
        </w:rPr>
      </w:pPr>
      <w:r>
        <w:rPr>
          <w:rFonts w:hint="eastAsia"/>
          <w:sz w:val="21"/>
          <w:szCs w:val="21"/>
        </w:rPr>
        <w:t>②基本医疗保险费－单位应缴税费：根据该员工缴费基数及单位缴费费率，计算得出单位应缴税费金额，即</w:t>
      </w:r>
      <w:r>
        <w:rPr>
          <w:sz w:val="21"/>
          <w:szCs w:val="21"/>
        </w:rPr>
        <w:t>37500×9%＝3375元；</w:t>
      </w:r>
    </w:p>
    <w:p w14:paraId="03DD78C0">
      <w:pPr>
        <w:pStyle w:val="5"/>
        <w:spacing w:before="0" w:beforeLines="0" w:after="0" w:afterLines="0"/>
        <w:ind w:firstLine="420"/>
        <w:rPr>
          <w:rFonts w:hint="eastAsia" w:eastAsia="宋体"/>
          <w:sz w:val="21"/>
          <w:szCs w:val="21"/>
          <w:lang w:eastAsia="zh-CN"/>
        </w:rPr>
      </w:pPr>
      <w:r>
        <w:rPr>
          <w:rFonts w:hint="eastAsia"/>
          <w:sz w:val="21"/>
          <w:szCs w:val="21"/>
        </w:rPr>
        <w:t>③基本医疗保险费－个人缴费费率（</w:t>
      </w:r>
      <w:r>
        <w:rPr>
          <w:sz w:val="21"/>
          <w:szCs w:val="21"/>
        </w:rPr>
        <w:t>%）：“2”。即《社会保险费及住房公积金缴纳比例表》中基本医疗保险费的个人承担比例；</w:t>
      </w:r>
    </w:p>
    <w:p w14:paraId="02618841">
      <w:pPr>
        <w:pStyle w:val="5"/>
        <w:spacing w:before="0" w:beforeLines="0" w:after="0" w:afterLines="0"/>
        <w:ind w:firstLine="420"/>
        <w:rPr>
          <w:rFonts w:hint="eastAsia" w:eastAsia="宋体"/>
          <w:sz w:val="21"/>
          <w:szCs w:val="21"/>
          <w:lang w:eastAsia="zh-CN"/>
        </w:rPr>
      </w:pPr>
      <w:r>
        <w:rPr>
          <w:rFonts w:hint="eastAsia"/>
          <w:sz w:val="21"/>
          <w:szCs w:val="21"/>
        </w:rPr>
        <w:t>④基本医疗保险费－个人应缴税费：根据该员工缴费基数及个人缴费费率，计算得出个人应缴税费金额，即</w:t>
      </w:r>
      <w:r>
        <w:rPr>
          <w:sz w:val="21"/>
          <w:szCs w:val="21"/>
        </w:rPr>
        <w:t>37500×2%＝750元。</w:t>
      </w:r>
    </w:p>
    <w:p w14:paraId="6B7F3B87">
      <w:pPr>
        <w:pStyle w:val="5"/>
        <w:spacing w:before="0" w:beforeLines="0" w:after="0" w:afterLines="0"/>
        <w:ind w:firstLine="420"/>
        <w:rPr>
          <w:sz w:val="21"/>
          <w:szCs w:val="21"/>
        </w:rPr>
      </w:pPr>
    </w:p>
    <w:p w14:paraId="2D7F3C11">
      <w:pPr>
        <w:pStyle w:val="5"/>
        <w:spacing w:before="0" w:beforeLines="0" w:after="0" w:afterLines="0"/>
        <w:ind w:firstLine="420"/>
        <w:rPr>
          <w:rFonts w:hint="eastAsia" w:eastAsia="宋体"/>
          <w:sz w:val="21"/>
          <w:szCs w:val="21"/>
          <w:lang w:eastAsia="zh-CN"/>
        </w:rPr>
      </w:pPr>
      <w:r>
        <w:rPr>
          <w:rFonts w:hint="eastAsia"/>
          <w:sz w:val="21"/>
          <w:szCs w:val="21"/>
        </w:rPr>
        <w:t>（</w:t>
      </w:r>
      <w:r>
        <w:rPr>
          <w:sz w:val="21"/>
          <w:szCs w:val="21"/>
        </w:rPr>
        <w:t>3）在申报页面中“失业保险费”栏目，该员工的单位缴费费率、单位应缴税费、个人缴费费率、个人应缴税费分别为：</w:t>
      </w:r>
    </w:p>
    <w:p w14:paraId="26DE66B6">
      <w:pPr>
        <w:pStyle w:val="5"/>
        <w:spacing w:before="0" w:beforeLines="0" w:after="0" w:afterLines="0"/>
        <w:ind w:firstLine="420"/>
        <w:rPr>
          <w:rFonts w:hint="eastAsia" w:eastAsia="宋体"/>
          <w:sz w:val="21"/>
          <w:szCs w:val="21"/>
          <w:lang w:eastAsia="zh-CN"/>
        </w:rPr>
      </w:pPr>
      <w:r>
        <w:rPr>
          <w:rFonts w:hint="eastAsia"/>
          <w:sz w:val="21"/>
          <w:szCs w:val="21"/>
        </w:rPr>
        <w:t>①失业保险费－单位缴费费率（</w:t>
      </w:r>
      <w:r>
        <w:rPr>
          <w:sz w:val="21"/>
          <w:szCs w:val="21"/>
        </w:rPr>
        <w:t>%）：“0.5”。即《社会保险费及住房公积金缴纳比例表》中失业保险费的单位承担比例；</w:t>
      </w:r>
    </w:p>
    <w:p w14:paraId="1D78BCC6">
      <w:pPr>
        <w:pStyle w:val="5"/>
        <w:spacing w:before="0" w:beforeLines="0" w:after="0" w:afterLines="0"/>
        <w:ind w:firstLine="420"/>
        <w:rPr>
          <w:rFonts w:hint="eastAsia" w:eastAsia="宋体"/>
          <w:sz w:val="21"/>
          <w:szCs w:val="21"/>
          <w:lang w:eastAsia="zh-CN"/>
        </w:rPr>
      </w:pPr>
      <w:r>
        <w:rPr>
          <w:rFonts w:hint="eastAsia"/>
          <w:sz w:val="21"/>
          <w:szCs w:val="21"/>
        </w:rPr>
        <w:t>②失业保险费－单位应缴税费：根据该员工缴费基数及单位缴费费率，计算得出单位应缴税费金额，即</w:t>
      </w:r>
      <w:r>
        <w:rPr>
          <w:sz w:val="21"/>
          <w:szCs w:val="21"/>
        </w:rPr>
        <w:t>37500×0.5%＝187.50元；</w:t>
      </w:r>
    </w:p>
    <w:p w14:paraId="6B222EE5">
      <w:pPr>
        <w:pStyle w:val="5"/>
        <w:spacing w:before="0" w:beforeLines="0" w:after="0" w:afterLines="0"/>
        <w:ind w:firstLine="420"/>
        <w:rPr>
          <w:rFonts w:hint="eastAsia" w:eastAsia="宋体"/>
          <w:sz w:val="21"/>
          <w:szCs w:val="21"/>
          <w:lang w:eastAsia="zh-CN"/>
        </w:rPr>
      </w:pPr>
      <w:r>
        <w:rPr>
          <w:rFonts w:hint="eastAsia"/>
          <w:sz w:val="21"/>
          <w:szCs w:val="21"/>
        </w:rPr>
        <w:t>③失业保险费－个人缴费费率（</w:t>
      </w:r>
      <w:r>
        <w:rPr>
          <w:sz w:val="21"/>
          <w:szCs w:val="21"/>
        </w:rPr>
        <w:t>%）：“0.5”。即《社会保险费及住房公积金缴纳比例表》中失业保险费的个人承担比例；</w:t>
      </w:r>
    </w:p>
    <w:p w14:paraId="6CB76687">
      <w:pPr>
        <w:pStyle w:val="5"/>
        <w:spacing w:before="0" w:beforeLines="0" w:after="0" w:afterLines="0"/>
        <w:ind w:firstLine="420"/>
        <w:rPr>
          <w:rFonts w:hint="eastAsia" w:eastAsia="宋体"/>
          <w:sz w:val="21"/>
          <w:szCs w:val="21"/>
          <w:lang w:eastAsia="zh-CN"/>
        </w:rPr>
      </w:pPr>
      <w:r>
        <w:rPr>
          <w:rFonts w:hint="eastAsia"/>
          <w:sz w:val="21"/>
          <w:szCs w:val="21"/>
        </w:rPr>
        <w:t>④失业保险费－个人应缴税费：根据该员工缴费基数及个人缴费费率，计算得出个人应缴税费金额，即</w:t>
      </w:r>
      <w:r>
        <w:rPr>
          <w:sz w:val="21"/>
          <w:szCs w:val="21"/>
        </w:rPr>
        <w:t>37500×0.5%＝187.50元。</w:t>
      </w:r>
    </w:p>
    <w:p w14:paraId="414B3FE2">
      <w:pPr>
        <w:pStyle w:val="5"/>
        <w:spacing w:before="0" w:beforeLines="0" w:after="0" w:afterLines="0"/>
        <w:ind w:firstLine="420"/>
        <w:rPr>
          <w:sz w:val="21"/>
          <w:szCs w:val="21"/>
        </w:rPr>
      </w:pPr>
    </w:p>
    <w:p w14:paraId="0834A9FF">
      <w:pPr>
        <w:pStyle w:val="5"/>
        <w:spacing w:before="0" w:beforeLines="0" w:after="0" w:afterLines="0"/>
        <w:ind w:firstLine="420"/>
        <w:rPr>
          <w:rFonts w:hint="eastAsia" w:eastAsia="宋体"/>
          <w:sz w:val="21"/>
          <w:szCs w:val="21"/>
          <w:lang w:eastAsia="zh-CN"/>
        </w:rPr>
      </w:pPr>
      <w:r>
        <w:rPr>
          <w:rFonts w:hint="eastAsia"/>
          <w:sz w:val="21"/>
          <w:szCs w:val="21"/>
        </w:rPr>
        <w:t>（</w:t>
      </w:r>
      <w:r>
        <w:rPr>
          <w:sz w:val="21"/>
          <w:szCs w:val="21"/>
        </w:rPr>
        <w:t>4）在申报页面中“工伤保险费”栏目，该员工的单位缴费费率、单位应缴税费、个人缴费费率、个人应缴税费分别为：</w:t>
      </w:r>
    </w:p>
    <w:p w14:paraId="3C24BFD4">
      <w:pPr>
        <w:pStyle w:val="5"/>
        <w:spacing w:before="0" w:beforeLines="0" w:after="0" w:afterLines="0"/>
        <w:ind w:firstLine="420"/>
        <w:rPr>
          <w:rFonts w:hint="eastAsia" w:eastAsia="宋体"/>
          <w:sz w:val="21"/>
          <w:szCs w:val="21"/>
          <w:lang w:eastAsia="zh-CN"/>
        </w:rPr>
      </w:pPr>
      <w:r>
        <w:rPr>
          <w:rFonts w:hint="eastAsia"/>
          <w:sz w:val="21"/>
          <w:szCs w:val="21"/>
        </w:rPr>
        <w:t>①工伤保险费－单位缴费费率（</w:t>
      </w:r>
      <w:r>
        <w:rPr>
          <w:sz w:val="21"/>
          <w:szCs w:val="21"/>
        </w:rPr>
        <w:t>%）：“0.2”。即《社会保险费及住房公积金缴纳比例表》中工伤保险费的单位承担比例；</w:t>
      </w:r>
    </w:p>
    <w:p w14:paraId="16C3A8D7">
      <w:pPr>
        <w:pStyle w:val="5"/>
        <w:spacing w:before="0" w:beforeLines="0" w:after="0" w:afterLines="0"/>
        <w:ind w:firstLine="420"/>
        <w:rPr>
          <w:rFonts w:hint="eastAsia" w:eastAsia="宋体"/>
          <w:sz w:val="21"/>
          <w:szCs w:val="21"/>
          <w:lang w:eastAsia="zh-CN"/>
        </w:rPr>
      </w:pPr>
      <w:r>
        <w:rPr>
          <w:rFonts w:hint="eastAsia"/>
          <w:sz w:val="21"/>
          <w:szCs w:val="21"/>
        </w:rPr>
        <w:t>②工伤保险费－单位应缴税费：根据该员工缴费基数及单位缴费费率，计算得出单位应缴税费金额，即</w:t>
      </w:r>
      <w:r>
        <w:rPr>
          <w:sz w:val="21"/>
          <w:szCs w:val="21"/>
        </w:rPr>
        <w:t>37500×0.2%＝75元；</w:t>
      </w:r>
    </w:p>
    <w:p w14:paraId="4503B8A4">
      <w:pPr>
        <w:pStyle w:val="5"/>
        <w:spacing w:before="0" w:beforeLines="0" w:after="0" w:afterLines="0"/>
        <w:ind w:firstLine="420"/>
        <w:rPr>
          <w:rFonts w:hint="eastAsia" w:eastAsia="宋体"/>
          <w:sz w:val="21"/>
          <w:szCs w:val="21"/>
          <w:lang w:eastAsia="zh-CN"/>
        </w:rPr>
      </w:pPr>
      <w:r>
        <w:rPr>
          <w:rFonts w:hint="eastAsia"/>
          <w:sz w:val="21"/>
          <w:szCs w:val="21"/>
        </w:rPr>
        <w:t>③工伤保险费－个人缴费费率（</w:t>
      </w:r>
      <w:r>
        <w:rPr>
          <w:sz w:val="21"/>
          <w:szCs w:val="21"/>
        </w:rPr>
        <w:t>%）：“0”。即《社会保险费及住房公积金缴纳比例表》中工伤保险费的个人承担比例；</w:t>
      </w:r>
    </w:p>
    <w:p w14:paraId="542564AD">
      <w:pPr>
        <w:pStyle w:val="5"/>
        <w:spacing w:before="0" w:beforeLines="0" w:after="0" w:afterLines="0"/>
        <w:ind w:firstLine="420"/>
        <w:rPr>
          <w:rFonts w:hint="eastAsia" w:eastAsia="宋体"/>
          <w:sz w:val="21"/>
          <w:szCs w:val="21"/>
          <w:lang w:eastAsia="zh-CN"/>
        </w:rPr>
      </w:pPr>
      <w:r>
        <w:rPr>
          <w:rFonts w:hint="eastAsia"/>
          <w:sz w:val="21"/>
          <w:szCs w:val="21"/>
        </w:rPr>
        <w:t>④工伤保险费－个人应缴税费：根据该员工缴费基数及个人缴费费率，计算得出个人应缴税费金额，即</w:t>
      </w:r>
      <w:r>
        <w:rPr>
          <w:sz w:val="21"/>
          <w:szCs w:val="21"/>
        </w:rPr>
        <w:t>37500×0%＝0元。</w:t>
      </w:r>
    </w:p>
    <w:p w14:paraId="4188BD89">
      <w:pPr>
        <w:pStyle w:val="5"/>
        <w:spacing w:before="0" w:beforeLines="0" w:after="0" w:afterLines="0"/>
        <w:ind w:firstLine="420"/>
        <w:rPr>
          <w:sz w:val="21"/>
          <w:szCs w:val="21"/>
        </w:rPr>
      </w:pPr>
    </w:p>
    <w:p w14:paraId="37DDB4A7">
      <w:pPr>
        <w:pStyle w:val="5"/>
        <w:spacing w:before="0" w:beforeLines="0" w:after="0" w:afterLines="0"/>
        <w:ind w:firstLine="420"/>
        <w:rPr>
          <w:rFonts w:hint="eastAsia" w:eastAsia="宋体"/>
          <w:sz w:val="21"/>
          <w:szCs w:val="21"/>
          <w:lang w:eastAsia="zh-CN"/>
        </w:rPr>
      </w:pPr>
      <w:r>
        <w:rPr>
          <w:rFonts w:hint="eastAsia"/>
          <w:sz w:val="21"/>
          <w:szCs w:val="21"/>
        </w:rPr>
        <w:t>（</w:t>
      </w:r>
      <w:r>
        <w:rPr>
          <w:sz w:val="21"/>
          <w:szCs w:val="21"/>
        </w:rPr>
        <w:t>5）在申报页面中“生育保险费”栏目，该员工的单位缴费费率、单位应缴税费、个人缴费费率、个人应缴税费分别为：</w:t>
      </w:r>
    </w:p>
    <w:p w14:paraId="12199C6E">
      <w:pPr>
        <w:pStyle w:val="5"/>
        <w:spacing w:before="0" w:beforeLines="0" w:after="0" w:afterLines="0"/>
        <w:ind w:firstLine="420"/>
        <w:rPr>
          <w:rFonts w:hint="eastAsia" w:eastAsia="宋体"/>
          <w:sz w:val="21"/>
          <w:szCs w:val="21"/>
          <w:lang w:eastAsia="zh-CN"/>
        </w:rPr>
      </w:pPr>
      <w:r>
        <w:rPr>
          <w:rFonts w:hint="eastAsia"/>
          <w:sz w:val="21"/>
          <w:szCs w:val="21"/>
        </w:rPr>
        <w:t>①生育保险费－单位缴费费率（</w:t>
      </w:r>
      <w:r>
        <w:rPr>
          <w:sz w:val="21"/>
          <w:szCs w:val="21"/>
        </w:rPr>
        <w:t>%）：“0.8”。即《社会保险费及住房公积金缴纳比例表》中生育保险费的单位承担比例；</w:t>
      </w:r>
    </w:p>
    <w:p w14:paraId="1450B98E">
      <w:pPr>
        <w:pStyle w:val="5"/>
        <w:spacing w:before="0" w:beforeLines="0" w:after="0" w:afterLines="0"/>
        <w:ind w:firstLine="420"/>
        <w:rPr>
          <w:rFonts w:hint="eastAsia" w:eastAsia="宋体"/>
          <w:sz w:val="21"/>
          <w:szCs w:val="21"/>
          <w:lang w:eastAsia="zh-CN"/>
        </w:rPr>
      </w:pPr>
      <w:r>
        <w:rPr>
          <w:rFonts w:hint="eastAsia"/>
          <w:sz w:val="21"/>
          <w:szCs w:val="21"/>
        </w:rPr>
        <w:t>②生育保险费－单位应缴税费：根据该员工缴费基数及单位缴费费率，计算得出单位应缴税费金额，即</w:t>
      </w:r>
      <w:r>
        <w:rPr>
          <w:sz w:val="21"/>
          <w:szCs w:val="21"/>
        </w:rPr>
        <w:t>37500×0.8%＝300元；</w:t>
      </w:r>
    </w:p>
    <w:p w14:paraId="5D7050EC">
      <w:pPr>
        <w:pStyle w:val="5"/>
        <w:spacing w:before="0" w:beforeLines="0" w:after="0" w:afterLines="0"/>
        <w:ind w:firstLine="420"/>
        <w:rPr>
          <w:rFonts w:hint="eastAsia" w:eastAsia="宋体"/>
          <w:sz w:val="21"/>
          <w:szCs w:val="21"/>
          <w:lang w:eastAsia="zh-CN"/>
        </w:rPr>
      </w:pPr>
      <w:r>
        <w:rPr>
          <w:rFonts w:hint="eastAsia"/>
          <w:sz w:val="21"/>
          <w:szCs w:val="21"/>
        </w:rPr>
        <w:t>③生育保险费－个人缴费费率（</w:t>
      </w:r>
      <w:r>
        <w:rPr>
          <w:sz w:val="21"/>
          <w:szCs w:val="21"/>
        </w:rPr>
        <w:t>%）：“0”。即《社会保险费及住房公积金缴纳比例表》中生育保险费的个人承担比例；</w:t>
      </w:r>
    </w:p>
    <w:p w14:paraId="66DAF60F">
      <w:pPr>
        <w:pStyle w:val="5"/>
        <w:spacing w:before="0" w:beforeLines="0" w:after="0" w:afterLines="0"/>
        <w:ind w:firstLine="420"/>
        <w:rPr>
          <w:rFonts w:hint="eastAsia" w:eastAsia="宋体"/>
          <w:sz w:val="21"/>
          <w:szCs w:val="21"/>
          <w:lang w:eastAsia="zh-CN"/>
        </w:rPr>
      </w:pPr>
      <w:r>
        <w:rPr>
          <w:rFonts w:hint="eastAsia"/>
          <w:sz w:val="21"/>
          <w:szCs w:val="21"/>
        </w:rPr>
        <w:t>④生育保险费－个人应缴税费：根据该员工缴费基数及个人缴费费率，计算得出个人应缴税费金额，即</w:t>
      </w:r>
      <w:r>
        <w:rPr>
          <w:sz w:val="21"/>
          <w:szCs w:val="21"/>
        </w:rPr>
        <w:t>37500×0%＝0元。</w:t>
      </w:r>
    </w:p>
    <w:p w14:paraId="3771A434">
      <w:pPr>
        <w:pStyle w:val="5"/>
        <w:spacing w:before="0" w:beforeLines="0" w:after="0" w:afterLines="0"/>
        <w:ind w:firstLine="420"/>
        <w:rPr>
          <w:sz w:val="21"/>
          <w:szCs w:val="21"/>
        </w:rPr>
      </w:pPr>
    </w:p>
    <w:p w14:paraId="04581E4C">
      <w:pPr>
        <w:pStyle w:val="5"/>
        <w:spacing w:before="0" w:beforeLines="0" w:after="0" w:afterLines="0"/>
        <w:ind w:firstLine="420"/>
        <w:rPr>
          <w:rFonts w:hint="eastAsia" w:eastAsia="宋体"/>
          <w:sz w:val="21"/>
          <w:szCs w:val="21"/>
          <w:lang w:eastAsia="zh-CN"/>
        </w:rPr>
      </w:pPr>
      <w:r>
        <w:rPr>
          <w:rFonts w:hint="eastAsia"/>
          <w:sz w:val="21"/>
          <w:szCs w:val="21"/>
        </w:rPr>
        <w:t>（</w:t>
      </w:r>
      <w:r>
        <w:rPr>
          <w:sz w:val="21"/>
          <w:szCs w:val="21"/>
        </w:rPr>
        <w:t>6）在申报页面</w:t>
      </w:r>
      <w:r>
        <w:rPr>
          <w:rFonts w:hint="eastAsia"/>
          <w:sz w:val="21"/>
          <w:szCs w:val="21"/>
        </w:rPr>
        <w:t>中“住房公积金”栏目，</w:t>
      </w:r>
      <w:r>
        <w:rPr>
          <w:sz w:val="21"/>
          <w:szCs w:val="21"/>
        </w:rPr>
        <w:t>该员工的单位缴费费率、单位应缴税费、个人缴费费率、个人应缴税费分别为：</w:t>
      </w:r>
    </w:p>
    <w:p w14:paraId="1A98A7D0">
      <w:pPr>
        <w:pStyle w:val="5"/>
        <w:spacing w:before="0" w:beforeLines="0" w:after="0" w:afterLines="0"/>
        <w:ind w:firstLine="420"/>
        <w:rPr>
          <w:rFonts w:hint="eastAsia" w:eastAsia="宋体"/>
          <w:sz w:val="21"/>
          <w:szCs w:val="21"/>
          <w:lang w:eastAsia="zh-CN"/>
        </w:rPr>
      </w:pPr>
      <w:r>
        <w:rPr>
          <w:sz w:val="21"/>
          <w:szCs w:val="21"/>
        </w:rPr>
        <w:t>①</w:t>
      </w:r>
      <w:r>
        <w:rPr>
          <w:rFonts w:hint="eastAsia"/>
          <w:sz w:val="21"/>
          <w:szCs w:val="21"/>
        </w:rPr>
        <w:t>住房公积金－单位缴费费率（</w:t>
      </w:r>
      <w:r>
        <w:rPr>
          <w:sz w:val="21"/>
          <w:szCs w:val="21"/>
        </w:rPr>
        <w:t>%）：“12”。即《社会保险费及住房公积金缴纳比例表》中最高住房公积金的单位承担比例；</w:t>
      </w:r>
    </w:p>
    <w:p w14:paraId="01CB3E3A">
      <w:pPr>
        <w:pStyle w:val="5"/>
        <w:spacing w:before="0" w:beforeLines="0" w:after="0" w:afterLines="0"/>
        <w:ind w:firstLine="420"/>
        <w:rPr>
          <w:rFonts w:hint="eastAsia" w:eastAsia="宋体"/>
          <w:sz w:val="21"/>
          <w:szCs w:val="21"/>
          <w:lang w:eastAsia="zh-CN"/>
        </w:rPr>
      </w:pPr>
      <w:r>
        <w:rPr>
          <w:sz w:val="21"/>
          <w:szCs w:val="21"/>
        </w:rPr>
        <w:t>②</w:t>
      </w:r>
      <w:r>
        <w:rPr>
          <w:rFonts w:hint="eastAsia"/>
          <w:sz w:val="21"/>
          <w:szCs w:val="21"/>
        </w:rPr>
        <w:t>住房公积金－单位应缴税费：</w:t>
      </w:r>
      <w:r>
        <w:rPr>
          <w:sz w:val="21"/>
          <w:szCs w:val="21"/>
        </w:rPr>
        <w:t>该地区上年度社会平均工资为每月12500元，最低工资标准为每月2420元，郑十的标准工资超出社会平均工资300%（即37500元）范围，故其缴费基数应为37500元</w:t>
      </w:r>
      <w:r>
        <w:rPr>
          <w:rFonts w:hint="eastAsia"/>
          <w:sz w:val="21"/>
          <w:szCs w:val="21"/>
        </w:rPr>
        <w:t>。根据该员工缴费基数及单位缴费费率，计算得出单位应缴税费金额，即</w:t>
      </w:r>
      <w:r>
        <w:rPr>
          <w:sz w:val="21"/>
          <w:szCs w:val="21"/>
        </w:rPr>
        <w:t>37500×12%＝4500元；</w:t>
      </w:r>
    </w:p>
    <w:p w14:paraId="46AB56BA">
      <w:pPr>
        <w:pStyle w:val="5"/>
        <w:spacing w:before="0" w:beforeLines="0" w:after="0" w:afterLines="0"/>
        <w:ind w:firstLine="420"/>
        <w:rPr>
          <w:rFonts w:hint="eastAsia" w:eastAsia="宋体"/>
          <w:sz w:val="21"/>
          <w:szCs w:val="21"/>
          <w:lang w:eastAsia="zh-CN"/>
        </w:rPr>
      </w:pPr>
      <w:r>
        <w:rPr>
          <w:sz w:val="21"/>
          <w:szCs w:val="21"/>
        </w:rPr>
        <w:t>③</w:t>
      </w:r>
      <w:r>
        <w:rPr>
          <w:rFonts w:hint="eastAsia"/>
          <w:sz w:val="21"/>
          <w:szCs w:val="21"/>
        </w:rPr>
        <w:t>住房公积金－个人缴费费率（</w:t>
      </w:r>
      <w:r>
        <w:rPr>
          <w:sz w:val="21"/>
          <w:szCs w:val="21"/>
        </w:rPr>
        <w:t>%）：“12”。即《社会保险费及住房公积金缴纳比例表》中最高住房公积金的个人承担比例；</w:t>
      </w:r>
    </w:p>
    <w:p w14:paraId="7C2775F3">
      <w:pPr>
        <w:pStyle w:val="5"/>
        <w:spacing w:before="0" w:beforeLines="0" w:after="0" w:afterLines="0"/>
        <w:ind w:firstLine="420"/>
        <w:rPr>
          <w:rFonts w:hint="eastAsia" w:eastAsia="宋体"/>
          <w:sz w:val="21"/>
          <w:szCs w:val="21"/>
          <w:lang w:eastAsia="zh-CN"/>
        </w:rPr>
      </w:pPr>
      <w:r>
        <w:rPr>
          <w:sz w:val="21"/>
          <w:szCs w:val="21"/>
        </w:rPr>
        <w:t>④</w:t>
      </w:r>
      <w:r>
        <w:rPr>
          <w:rFonts w:hint="eastAsia"/>
          <w:sz w:val="21"/>
          <w:szCs w:val="21"/>
        </w:rPr>
        <w:t>住房公积金－个人应缴税费：根据该员工缴费基数及个人缴费费率，计算得出个人应缴税费金额，即</w:t>
      </w:r>
      <w:r>
        <w:rPr>
          <w:sz w:val="21"/>
          <w:szCs w:val="21"/>
        </w:rPr>
        <w:t>37500×12%＝4500元。</w:t>
      </w:r>
    </w:p>
    <w:p w14:paraId="145C7F2B">
      <w:pPr>
        <w:pStyle w:val="5"/>
        <w:spacing w:before="0" w:beforeLines="0" w:after="0" w:afterLines="0"/>
        <w:ind w:firstLine="420"/>
        <w:rPr>
          <w:sz w:val="21"/>
          <w:szCs w:val="21"/>
        </w:rPr>
      </w:pPr>
    </w:p>
    <w:p w14:paraId="291FF04F"/>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0000600000000000000"/>
    <w:charset w:val="86"/>
    <w:family w:val="auto"/>
    <w:pitch w:val="default"/>
    <w:sig w:usb0="800002BF" w:usb1="184F6CF8" w:usb2="00000012" w:usb3="00000000" w:csb0="00160001" w:csb1="1203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89CEC2">
    <w:pPr>
      <w:pStyle w:val="6"/>
      <w:ind w:firstLine="0" w:firstLineChars="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0EAAB">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5F670">
    <w:pPr>
      <w:pStyle w:val="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22CF0">
    <w:pPr>
      <w:pStyle w:val="7"/>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5FFFFB">
    <w:pPr>
      <w:pStyle w:val="7"/>
      <w:ind w:firstLine="360"/>
    </w:pPr>
    <w:r>
      <w:pict>
        <v:shape id="PowerPlusWaterMarkObject76071329" o:spid="_x0000_s4098" o:spt="136" type="#_x0000_t136" style="position:absolute;left:0pt;height:68.85pt;width:516.6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f" xscale="f" string="财才网@版权所有"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FCA615">
    <w:pPr>
      <w:pStyle w:val="7"/>
      <w:ind w:firstLine="360"/>
    </w:pPr>
    <w:r>
      <w:pict>
        <v:shape id="PowerPlusWaterMarkObject76071328" o:spid="_x0000_s4097" o:spt="136" type="#_x0000_t136" style="position:absolute;left:0pt;height:68.85pt;width:516.6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f" xscale="f" string="财才网@版权所有" style="font-family:宋体;font-size:1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B2612"/>
    <w:rsid w:val="23572C7D"/>
    <w:rsid w:val="30191A45"/>
    <w:rsid w:val="36D6243D"/>
    <w:rsid w:val="588D78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heme="minorBidi"/>
      <w:kern w:val="2"/>
      <w:sz w:val="21"/>
      <w:szCs w:val="24"/>
      <w:lang w:val="en-US" w:eastAsia="zh-CN" w:bidi="ar-SA"/>
      <w14:ligatures w14:val="standardContextual"/>
    </w:rPr>
  </w:style>
  <w:style w:type="paragraph" w:styleId="2">
    <w:name w:val="heading 1"/>
    <w:basedOn w:val="1"/>
    <w:next w:val="1"/>
    <w:qFormat/>
    <w:uiPriority w:val="9"/>
    <w:pPr>
      <w:keepNext/>
      <w:keepLines/>
      <w:outlineLvl w:val="0"/>
    </w:pPr>
    <w:rPr>
      <w:rFonts w:eastAsia="黑体"/>
      <w:b/>
      <w:bCs/>
      <w:kern w:val="44"/>
      <w:sz w:val="28"/>
      <w:szCs w:val="44"/>
    </w:rPr>
  </w:style>
  <w:style w:type="paragraph" w:styleId="3">
    <w:name w:val="heading 2"/>
    <w:basedOn w:val="1"/>
    <w:next w:val="1"/>
    <w:unhideWhenUsed/>
    <w:qFormat/>
    <w:uiPriority w:val="9"/>
    <w:pPr>
      <w:keepNext/>
      <w:keepLines/>
      <w:adjustRightInd w:val="0"/>
      <w:spacing w:before="156" w:beforeLines="50" w:after="156" w:afterLines="50"/>
      <w:ind w:firstLine="482"/>
      <w:outlineLvl w:val="1"/>
    </w:pPr>
    <w:rPr>
      <w:rFonts w:ascii="黑体" w:hAnsi="黑体" w:eastAsia="黑体" w:cstheme="majorBidi"/>
      <w:b/>
      <w:bCs/>
      <w:sz w:val="24"/>
      <w:szCs w:val="32"/>
    </w:rPr>
  </w:style>
  <w:style w:type="paragraph" w:styleId="4">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Body Text Indent"/>
    <w:basedOn w:val="1"/>
    <w:qFormat/>
    <w:uiPriority w:val="0"/>
    <w:pPr>
      <w:adjustRightInd w:val="0"/>
      <w:spacing w:before="20" w:beforeLines="20" w:after="20" w:afterLines="20"/>
    </w:pPr>
    <w:rPr>
      <w:rFonts w:cs="Times New Roman"/>
      <w:sz w:val="24"/>
      <w14:ligatures w14:val="none"/>
    </w:rPr>
  </w:style>
  <w:style w:type="paragraph" w:styleId="6">
    <w:name w:val="footer"/>
    <w:basedOn w:val="1"/>
    <w:unhideWhenUsed/>
    <w:qFormat/>
    <w:uiPriority w:val="99"/>
    <w:pPr>
      <w:tabs>
        <w:tab w:val="center" w:pos="4153"/>
        <w:tab w:val="right" w:pos="8306"/>
      </w:tabs>
      <w:snapToGrid w:val="0"/>
      <w:spacing w:line="240" w:lineRule="auto"/>
    </w:pPr>
    <w:rPr>
      <w:sz w:val="18"/>
      <w:szCs w:val="18"/>
    </w:rPr>
  </w:style>
  <w:style w:type="paragraph" w:styleId="7">
    <w:name w:val="header"/>
    <w:basedOn w:val="1"/>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customStyle="1" w:styleId="10">
    <w:name w:val="Body text|1"/>
    <w:basedOn w:val="1"/>
    <w:qFormat/>
    <w:uiPriority w:val="0"/>
    <w:pPr>
      <w:widowControl/>
    </w:pPr>
    <w:rPr>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8"/>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17993</Words>
  <Characters>19495</Characters>
  <Lines>0</Lines>
  <Paragraphs>0</Paragraphs>
  <TotalTime>6</TotalTime>
  <ScaleCrop>false</ScaleCrop>
  <LinksUpToDate>false</LinksUpToDate>
  <CharactersWithSpaces>19523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2025-05-23T02:37:00Z</dcterms:created>
  <dc:creator>DELL</dc:creator>
  <cp:lastModifiedBy>闵凌霄</cp:lastModifiedBy>
  <dcterms:modified xsi:type="dcterms:W3CDTF">2025-05-23T03:30:55Z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eyJoZGlkIjoiN2JlMTYwZDMzN2U1Mzg4MjhlNGJhOTE5YTJiZjM2MjgiLCJ1c2VySWQiOiIyNzE4OTE3MDYifQ==</vt:lpwstr>
  </property>
  <property fmtid="{D5CDD505-2E9C-101B-9397-08002B2CF9AE}" pid="4" name="ICV">
    <vt:lpwstr>ED2A1E9284F44C53BFC47C5DA8DB47F3_12</vt:lpwstr>
  </property>
</Properties>
</file>