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4</w:t>
      </w:r>
    </w:p>
    <w:p>
      <w:pPr>
        <w:spacing w:line="600" w:lineRule="exact"/>
        <w:rPr>
          <w:rFonts w:hint="eastAsia" w:ascii="黑体" w:hAnsi="黑体" w:eastAsia="黑体" w:cs="仿宋_GB2312"/>
          <w:sz w:val="32"/>
          <w:szCs w:val="32"/>
          <w:lang w:val="en-US" w:eastAsia="zh-CN"/>
        </w:rPr>
      </w:pPr>
    </w:p>
    <w:p>
      <w:pPr>
        <w:spacing w:after="0" w:afterLines="0" w:line="600" w:lineRule="exact"/>
        <w:jc w:val="center"/>
        <w:rPr>
          <w:rFonts w:hint="eastAsia" w:ascii="方正小标宋简体" w:hAnsi="Times New Roman" w:eastAsia="方正小标宋简体"/>
          <w:spacing w:val="-20"/>
          <w:sz w:val="44"/>
          <w:szCs w:val="44"/>
        </w:rPr>
      </w:pPr>
      <w:r>
        <w:rPr>
          <w:rFonts w:hint="eastAsia" w:ascii="方正小标宋简体" w:hAnsi="Times New Roman" w:eastAsia="方正小标宋简体"/>
          <w:spacing w:val="-20"/>
          <w:sz w:val="44"/>
          <w:szCs w:val="44"/>
        </w:rPr>
        <w:t>安徽省人力资源服务机构等级评定自评报告</w:t>
      </w:r>
    </w:p>
    <w:p>
      <w:pPr>
        <w:spacing w:after="0" w:afterLines="0" w:line="600" w:lineRule="exact"/>
        <w:jc w:val="both"/>
        <w:rPr>
          <w:rFonts w:hint="eastAsia" w:ascii="CESI仿宋-GB2312" w:hAnsi="CESI仿宋-GB2312" w:eastAsia="CESI仿宋-GB2312" w:cs="CESI仿宋-GB2312"/>
          <w:sz w:val="32"/>
          <w:szCs w:val="32"/>
          <w:lang w:eastAsia="zh-CN"/>
        </w:rPr>
      </w:pPr>
    </w:p>
    <w:p>
      <w:pPr>
        <w:spacing w:after="0" w:afterLines="0" w:line="600" w:lineRule="exact"/>
        <w:ind w:firstLine="640" w:firstLineChars="200"/>
        <w:jc w:val="both"/>
        <w:rPr>
          <w:rFonts w:hint="default" w:ascii="CESI仿宋-GB2312" w:hAnsi="CESI仿宋-GB2312" w:eastAsia="CESI仿宋-GB2312" w:cs="CESI仿宋-GB2312"/>
          <w:sz w:val="32"/>
          <w:szCs w:val="32"/>
          <w:u w:val="single"/>
          <w:lang w:val="en-US" w:eastAsia="zh-CN"/>
        </w:rPr>
      </w:pPr>
      <w:r>
        <w:rPr>
          <w:rFonts w:hint="eastAsia" w:ascii="CESI仿宋-GB2312" w:hAnsi="CESI仿宋-GB2312" w:eastAsia="CESI仿宋-GB2312" w:cs="CESI仿宋-GB2312"/>
          <w:sz w:val="32"/>
          <w:szCs w:val="32"/>
          <w:lang w:eastAsia="zh-CN"/>
        </w:rPr>
        <w:t>机构名称（盖章）：</w:t>
      </w:r>
      <w:r>
        <w:rPr>
          <w:rFonts w:hint="eastAsia" w:ascii="CESI仿宋-GB2312" w:hAnsi="CESI仿宋-GB2312" w:eastAsia="CESI仿宋-GB2312" w:cs="CESI仿宋-GB2312"/>
          <w:sz w:val="32"/>
          <w:szCs w:val="32"/>
          <w:u w:val="single"/>
          <w:lang w:val="en-US" w:eastAsia="zh-CN"/>
        </w:rPr>
        <w:t xml:space="preserve">                         </w:t>
      </w:r>
    </w:p>
    <w:p>
      <w:pPr>
        <w:numPr>
          <w:ilvl w:val="0"/>
          <w:numId w:val="1"/>
        </w:numPr>
        <w:snapToGrid w:val="0"/>
        <w:spacing w:afterLines="0" w:line="60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基础条件（100分，自评</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分）</w:t>
      </w:r>
    </w:p>
    <w:p>
      <w:pPr>
        <w:numPr>
          <w:ilvl w:val="0"/>
          <w:numId w:val="2"/>
        </w:numPr>
        <w:snapToGrid w:val="0"/>
        <w:spacing w:afterLines="0" w:line="600" w:lineRule="exact"/>
        <w:ind w:firstLine="560" w:firstLineChars="200"/>
        <w:jc w:val="lef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登记情况（30分，自评</w:t>
      </w:r>
      <w:r>
        <w:rPr>
          <w:rFonts w:hint="eastAsia" w:ascii="楷体_GB2312" w:hAnsi="楷体_GB2312" w:eastAsia="楷体_GB2312" w:cs="楷体_GB2312"/>
          <w:color w:val="000000"/>
          <w:sz w:val="28"/>
          <w:szCs w:val="28"/>
          <w:u w:val="single"/>
        </w:rPr>
        <w:t xml:space="preserve">     </w:t>
      </w:r>
      <w:r>
        <w:rPr>
          <w:rFonts w:hint="eastAsia" w:ascii="楷体_GB2312" w:hAnsi="楷体_GB2312" w:eastAsia="楷体_GB2312" w:cs="楷体_GB2312"/>
          <w:color w:val="000000"/>
          <w:sz w:val="28"/>
          <w:szCs w:val="28"/>
        </w:rPr>
        <w:t>分）</w:t>
      </w:r>
    </w:p>
    <w:p>
      <w:pPr>
        <w:numPr>
          <w:ilvl w:val="0"/>
          <w:numId w:val="3"/>
        </w:numPr>
        <w:snapToGrid w:val="0"/>
        <w:spacing w:afterLines="0" w:line="60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企业营业执照、人力资源服务许可证、劳务派遣许可证持证情况：</w:t>
      </w:r>
    </w:p>
    <w:p>
      <w:pPr>
        <w:numPr>
          <w:ilvl w:val="0"/>
          <w:numId w:val="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持续正常开展人力资源服务业务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p>
    <w:p>
      <w:pPr>
        <w:numPr>
          <w:ilvl w:val="0"/>
          <w:numId w:val="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年检情况（10分，自评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年参加年检及全省人力资源市场年报统计情况。</w:t>
      </w:r>
    </w:p>
    <w:p>
      <w:pPr>
        <w:numPr>
          <w:ilvl w:val="0"/>
          <w:numId w:val="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党建工作（20分，自评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4"/>
        </w:numPr>
        <w:snapToGrid w:val="0"/>
        <w:spacing w:afterLines="0"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按照要求成立党组织、联合党组织、功能性党组织或通过党建指导员开展党的工作情况：</w:t>
      </w:r>
    </w:p>
    <w:p>
      <w:pPr>
        <w:numPr>
          <w:ilvl w:val="0"/>
          <w:numId w:val="4"/>
        </w:numPr>
        <w:snapToGrid w:val="0"/>
        <w:spacing w:afterLines="0" w:line="600" w:lineRule="exact"/>
        <w:ind w:firstLine="560" w:firstLineChars="200"/>
        <w:jc w:val="left"/>
        <w:rPr>
          <w:rFonts w:ascii="仿宋_GB2312" w:hAnsi="仿宋_GB2312" w:eastAsia="仿宋_GB2312" w:cs="仿宋_GB2312"/>
          <w:b w:val="0"/>
          <w:bCs w:val="0"/>
          <w:color w:val="000000"/>
          <w:sz w:val="28"/>
          <w:szCs w:val="28"/>
        </w:rPr>
      </w:pPr>
      <w:r>
        <w:rPr>
          <w:rFonts w:ascii="仿宋_GB2312" w:hAnsi="仿宋_GB2312" w:eastAsia="仿宋_GB2312" w:cs="仿宋_GB2312"/>
          <w:b w:val="0"/>
          <w:bCs w:val="0"/>
          <w:color w:val="000000"/>
          <w:sz w:val="28"/>
          <w:szCs w:val="28"/>
        </w:rPr>
        <w:t>按照有场所、有设施、有标志、有党旗、有书报、有制度的“六有”标准，加强党组织场所建设</w:t>
      </w:r>
      <w:r>
        <w:rPr>
          <w:rFonts w:hint="eastAsia" w:ascii="仿宋_GB2312" w:hAnsi="仿宋_GB2312" w:eastAsia="仿宋_GB2312" w:cs="仿宋_GB2312"/>
          <w:b w:val="0"/>
          <w:bCs w:val="0"/>
          <w:color w:val="000000"/>
          <w:sz w:val="28"/>
          <w:szCs w:val="28"/>
        </w:rPr>
        <w:t>情况：</w:t>
      </w:r>
    </w:p>
    <w:p>
      <w:pPr>
        <w:numPr>
          <w:ilvl w:val="0"/>
          <w:numId w:val="4"/>
        </w:numPr>
        <w:snapToGrid w:val="0"/>
        <w:spacing w:afterLines="0" w:line="600" w:lineRule="exact"/>
        <w:ind w:firstLine="560" w:firstLineChars="200"/>
        <w:jc w:val="left"/>
        <w:rPr>
          <w:rFonts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一年开展</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次党的活动。</w:t>
      </w:r>
    </w:p>
    <w:p>
      <w:pPr>
        <w:numPr>
          <w:ilvl w:val="0"/>
          <w:numId w:val="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工会建设（10分，自评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建设工会组织并按《工会法》开展工作情况：</w:t>
      </w:r>
    </w:p>
    <w:p>
      <w:pPr>
        <w:numPr>
          <w:ilvl w:val="0"/>
          <w:numId w:val="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监督处罚（30分，自评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w:t>
      </w:r>
      <w:r>
        <w:rPr>
          <w:rFonts w:hint="eastAsia" w:ascii="仿宋_GB2312" w:eastAsia="仿宋_GB2312"/>
          <w:color w:val="000000"/>
          <w:kern w:val="0"/>
          <w:sz w:val="28"/>
          <w:szCs w:val="28"/>
        </w:rPr>
        <w:t>遵守相关法律法规，</w:t>
      </w:r>
      <w:r>
        <w:rPr>
          <w:rFonts w:hint="eastAsia" w:ascii="仿宋_GB2312" w:hAnsi="仿宋_GB2312" w:eastAsia="仿宋_GB2312" w:cs="仿宋_GB2312"/>
          <w:color w:val="000000"/>
          <w:sz w:val="28"/>
          <w:szCs w:val="28"/>
        </w:rPr>
        <w:t>无责令整改等记录；</w:t>
      </w:r>
    </w:p>
    <w:p>
      <w:pPr>
        <w:numPr>
          <w:ilvl w:val="0"/>
          <w:numId w:val="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评选周期内未受到市场监督管理、税务部门、人力资源与社会保障部门所作的行政处罚。</w:t>
      </w:r>
    </w:p>
    <w:p>
      <w:pPr>
        <w:numPr>
          <w:ilvl w:val="0"/>
          <w:numId w:val="1"/>
        </w:numPr>
        <w:snapToGrid w:val="0"/>
        <w:spacing w:afterLines="0" w:line="60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服务规范（200分，自评</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分）</w:t>
      </w:r>
    </w:p>
    <w:p>
      <w:pPr>
        <w:numPr>
          <w:ilvl w:val="0"/>
          <w:numId w:val="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信息公示（30分，自评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在办公场所显著位置相关证照、</w:t>
      </w:r>
      <w:r>
        <w:rPr>
          <w:rFonts w:hint="eastAsia" w:ascii="仿宋_GB2312" w:eastAsia="仿宋_GB2312"/>
          <w:color w:val="000000"/>
          <w:kern w:val="0"/>
          <w:sz w:val="28"/>
          <w:szCs w:val="28"/>
        </w:rPr>
        <w:t>管理制度、流程</w:t>
      </w:r>
      <w:r>
        <w:rPr>
          <w:rFonts w:hint="eastAsia" w:ascii="仿宋_GB2312" w:hAnsi="仿宋_GB2312" w:eastAsia="仿宋_GB2312" w:cs="仿宋_GB2312"/>
          <w:color w:val="000000"/>
          <w:sz w:val="28"/>
          <w:szCs w:val="28"/>
        </w:rPr>
        <w:t>等，主要有：</w:t>
      </w:r>
      <w:r>
        <w:rPr>
          <w:rFonts w:hint="eastAsia" w:ascii="仿宋_GB2312" w:hAnsi="仿宋_GB2312" w:eastAsia="仿宋_GB2312" w:cs="仿宋_GB2312"/>
          <w:color w:val="000000"/>
          <w:sz w:val="28"/>
          <w:szCs w:val="28"/>
          <w:u w:val="single"/>
        </w:rPr>
        <w:t xml:space="preserve">  </w:t>
      </w:r>
    </w:p>
    <w:p>
      <w:pPr>
        <w:numPr>
          <w:ilvl w:val="0"/>
          <w:numId w:val="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通过多样方式公示相关信息，主要有：</w:t>
      </w:r>
    </w:p>
    <w:p>
      <w:pPr>
        <w:numPr>
          <w:ilvl w:val="0"/>
          <w:numId w:val="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服务情况（50分，自评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各服务项目的服务规范流程，主要有：</w:t>
      </w:r>
    </w:p>
    <w:p>
      <w:pPr>
        <w:numPr>
          <w:ilvl w:val="0"/>
          <w:numId w:val="8"/>
        </w:numPr>
        <w:snapToGrid w:val="0"/>
        <w:spacing w:afterLines="0"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各服务规范流程执行情况：</w:t>
      </w:r>
    </w:p>
    <w:p>
      <w:pPr>
        <w:numPr>
          <w:ilvl w:val="0"/>
          <w:numId w:val="8"/>
        </w:numPr>
        <w:snapToGrid w:val="0"/>
        <w:spacing w:afterLines="0"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各服务项目的服务记录情况：</w:t>
      </w:r>
    </w:p>
    <w:p>
      <w:pPr>
        <w:numPr>
          <w:ilvl w:val="0"/>
          <w:numId w:val="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服务评价（50分，自评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每年进行员工满意度调查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次，客户满意度调查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次，委托第三方按照相关标准进行客户满意度调查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次，收到客户赠送锦旗、电子或纸质感谢信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w:t>
      </w:r>
    </w:p>
    <w:p>
      <w:pPr>
        <w:numPr>
          <w:ilvl w:val="0"/>
          <w:numId w:val="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质量管理（70分，自评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评选年度内制定企业标准并在企业标准信息公共服务平台公开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次，企业主导或参与地方标准制修订工作</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次，企业主导或参与行业标准制修订工作</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次，企业主导或参与国家标准制修订工作</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次，企业主导或参与国际标准制修订工作</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w:t>
      </w:r>
    </w:p>
    <w:p>
      <w:pPr>
        <w:numPr>
          <w:ilvl w:val="0"/>
          <w:numId w:val="9"/>
        </w:numPr>
        <w:snapToGrid w:val="0"/>
        <w:spacing w:afterLines="0" w:line="600" w:lineRule="exact"/>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企业建立质量管理制度，主要有：</w:t>
      </w:r>
    </w:p>
    <w:p>
      <w:pPr>
        <w:snapToGrid w:val="0"/>
        <w:spacing w:afterLines="0" w:line="60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企业ISO9001质量管理体系认证情况：</w:t>
      </w:r>
    </w:p>
    <w:p>
      <w:pPr>
        <w:snapToGrid w:val="0"/>
        <w:spacing w:afterLines="0" w:line="600" w:lineRule="exact"/>
        <w:ind w:firstLine="560" w:firstLineChars="200"/>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获得政府质量奖情况：</w:t>
      </w:r>
      <w:r>
        <w:rPr>
          <w:rFonts w:hint="eastAsia" w:ascii="仿宋_GB2312" w:hAnsi="仿宋_GB2312" w:eastAsia="仿宋_GB2312" w:cs="仿宋_GB2312"/>
          <w:b w:val="0"/>
          <w:bCs w:val="0"/>
          <w:sz w:val="28"/>
          <w:szCs w:val="28"/>
        </w:rPr>
        <w:t>市区级</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个，省级</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个，国家级</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个。</w:t>
      </w:r>
    </w:p>
    <w:p>
      <w:pPr>
        <w:numPr>
          <w:ilvl w:val="0"/>
          <w:numId w:val="1"/>
        </w:numPr>
        <w:snapToGrid w:val="0"/>
        <w:spacing w:afterLines="0" w:line="60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组织建设（200分，自评</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分）</w:t>
      </w:r>
    </w:p>
    <w:p>
      <w:pPr>
        <w:numPr>
          <w:ilvl w:val="0"/>
          <w:numId w:val="1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员工素质（40分，自评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管理人员</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人，其中具有本行业三年以上从业经验</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本单位员工从业人员</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人，高中及以下</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人，大专</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人，本科</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人，硕士研究生及以上</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人，持有人力资源职业证书或持人力资源业务相关证书的专职工作人员</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人均年度培训</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课时。</w:t>
      </w:r>
    </w:p>
    <w:p>
      <w:pPr>
        <w:numPr>
          <w:ilvl w:val="0"/>
          <w:numId w:val="1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场所设置（50分，自评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服务场所面积</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平方米；</w:t>
      </w:r>
    </w:p>
    <w:p>
      <w:pPr>
        <w:numPr>
          <w:ilvl w:val="0"/>
          <w:numId w:val="1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基础设施主要包括</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w:t>
      </w:r>
    </w:p>
    <w:p>
      <w:pPr>
        <w:numPr>
          <w:ilvl w:val="0"/>
          <w:numId w:val="1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办公设备主要包括</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numPr>
          <w:ilvl w:val="0"/>
          <w:numId w:val="12"/>
        </w:numPr>
        <w:snapToGrid w:val="0"/>
        <w:spacing w:afterLines="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安全、消防设施情况：</w:t>
      </w:r>
    </w:p>
    <w:p>
      <w:pPr>
        <w:numPr>
          <w:ilvl w:val="0"/>
          <w:numId w:val="12"/>
        </w:numPr>
        <w:snapToGrid w:val="0"/>
        <w:spacing w:afterLines="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服务场所环境情况：</w:t>
      </w:r>
    </w:p>
    <w:p>
      <w:pPr>
        <w:numPr>
          <w:ilvl w:val="0"/>
          <w:numId w:val="12"/>
        </w:numPr>
        <w:snapToGrid w:val="0"/>
        <w:spacing w:afterLines="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公示项目和公共信息图形情况：</w:t>
      </w:r>
    </w:p>
    <w:p>
      <w:pPr>
        <w:numPr>
          <w:ilvl w:val="0"/>
          <w:numId w:val="1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制度建设（60分，自评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是否与员工签订诚信承诺书</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，是否存在不诚信行为：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none"/>
        </w:rPr>
        <w:t>，员工内部及公众评价情况：</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numPr>
          <w:ilvl w:val="0"/>
          <w:numId w:val="1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员工手册制定和执行情况：</w:t>
      </w:r>
    </w:p>
    <w:p>
      <w:pPr>
        <w:numPr>
          <w:ilvl w:val="0"/>
          <w:numId w:val="1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岗位说明书制定和执行情况：</w:t>
      </w:r>
    </w:p>
    <w:p>
      <w:pPr>
        <w:numPr>
          <w:ilvl w:val="0"/>
          <w:numId w:val="1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制定完善的运营管理制度情况，主要有：</w:t>
      </w:r>
    </w:p>
    <w:p>
      <w:pPr>
        <w:numPr>
          <w:ilvl w:val="0"/>
          <w:numId w:val="1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服务项目总数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项，其中设有项目管理制度的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w:t>
      </w:r>
    </w:p>
    <w:p>
      <w:pPr>
        <w:numPr>
          <w:ilvl w:val="0"/>
          <w:numId w:val="1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服务信息化水平（50分，自评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4"/>
        </w:numPr>
        <w:snapToGrid w:val="0"/>
        <w:spacing w:afterLines="0" w:line="6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网站建设情况：</w:t>
      </w:r>
    </w:p>
    <w:p>
      <w:pPr>
        <w:numPr>
          <w:ilvl w:val="0"/>
          <w:numId w:val="14"/>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已实施信息化管理的服务项目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w:t>
      </w:r>
    </w:p>
    <w:p>
      <w:pPr>
        <w:numPr>
          <w:ilvl w:val="0"/>
          <w:numId w:val="14"/>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信息平台维护频次：</w:t>
      </w:r>
    </w:p>
    <w:p>
      <w:pPr>
        <w:numPr>
          <w:ilvl w:val="0"/>
          <w:numId w:val="1"/>
        </w:numPr>
        <w:snapToGrid w:val="0"/>
        <w:spacing w:afterLines="0" w:line="60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服务业绩（300分，加分项50分，总计350分，自评</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分）</w:t>
      </w:r>
    </w:p>
    <w:p>
      <w:p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分时应对开展的业务范围按照以下业态进行归类，按照业务收入占总收入计算占比（不含代扣代缴）。凡业务收入不足总收入1%的业务，如为外包服务、劳务派遣、人才寻访等做的辅助性招聘、人事代理、信息服务等业务，宜合并到相应业务。</w:t>
      </w:r>
    </w:p>
    <w:p>
      <w:pPr>
        <w:snapToGrid w:val="0"/>
        <w:spacing w:afterLines="0" w:line="600" w:lineRule="exact"/>
        <w:ind w:firstLine="562" w:firstLineChars="200"/>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年度</w:t>
      </w:r>
      <w:r>
        <w:rPr>
          <w:rFonts w:ascii="仿宋_GB2312" w:hAnsi="仿宋_GB2312" w:eastAsia="仿宋_GB2312" w:cs="仿宋_GB2312"/>
          <w:b/>
          <w:bCs/>
          <w:sz w:val="28"/>
          <w:szCs w:val="28"/>
        </w:rPr>
        <w:t>各项业务收入在总收入中占比：招聘服务</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劳务派遣</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人力资源外包</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培训</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素质测评</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管理咨询</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、高级</w:t>
      </w:r>
      <w:r>
        <w:rPr>
          <w:rFonts w:ascii="仿宋_GB2312" w:hAnsi="仿宋_GB2312" w:eastAsia="仿宋_GB2312" w:cs="仿宋_GB2312"/>
          <w:b/>
          <w:bCs/>
          <w:sz w:val="28"/>
          <w:szCs w:val="28"/>
        </w:rPr>
        <w:t>人才寻访</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招聘服务（300分，自评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专职从事招聘服务员工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6"/>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年登记求职者</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人，签有招聘合作协议的固定客户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家，非招聘会年用人成功推荐</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6"/>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招聘洽谈会（含网络招聘会）月均</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次，场均参会单位</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家，场均提供岗位</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个，达成意向率</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numPr>
          <w:ilvl w:val="0"/>
          <w:numId w:val="16"/>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招聘会现场安全工作情况</w:t>
      </w:r>
      <w:r>
        <w:rPr>
          <w:rFonts w:hint="eastAsia" w:ascii="仿宋_GB2312" w:hAnsi="仿宋_GB2312" w:eastAsia="仿宋_GB2312" w:cs="仿宋_GB2312"/>
          <w:color w:val="000000"/>
          <w:sz w:val="28"/>
          <w:szCs w:val="28"/>
        </w:rPr>
        <w:t>：</w:t>
      </w:r>
    </w:p>
    <w:p>
      <w:pPr>
        <w:numPr>
          <w:ilvl w:val="0"/>
          <w:numId w:val="16"/>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招聘业务加分项：招聘打分</w:t>
      </w:r>
      <w:r>
        <w:rPr>
          <w:rFonts w:ascii="仿宋_GB2312" w:hAnsi="仿宋_GB2312" w:eastAsia="仿宋_GB2312" w:cs="仿宋_GB2312"/>
          <w:color w:val="000000"/>
          <w:sz w:val="28"/>
          <w:szCs w:val="28"/>
        </w:rPr>
        <w:t>项中有</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rPr>
        <w:t>个评分项实际数值超</w:t>
      </w:r>
      <w:r>
        <w:rPr>
          <w:rFonts w:ascii="仿宋_GB2312" w:hAnsi="仿宋_GB2312" w:eastAsia="仿宋_GB2312" w:cs="仿宋_GB2312"/>
          <w:sz w:val="28"/>
          <w:szCs w:val="28"/>
        </w:rPr>
        <w:t>上线分</w:t>
      </w:r>
      <w:r>
        <w:rPr>
          <w:rFonts w:ascii="仿宋_GB2312" w:hAnsi="仿宋_GB2312" w:eastAsia="仿宋_GB2312" w:cs="仿宋_GB2312"/>
          <w:color w:val="000000"/>
          <w:sz w:val="28"/>
          <w:szCs w:val="28"/>
        </w:rPr>
        <w:t>30%及以上</w:t>
      </w:r>
      <w:r>
        <w:rPr>
          <w:rFonts w:hint="eastAsia" w:ascii="仿宋_GB2312" w:hAnsi="仿宋_GB2312" w:eastAsia="仿宋_GB2312" w:cs="仿宋_GB2312"/>
          <w:color w:val="000000"/>
          <w:sz w:val="28"/>
          <w:szCs w:val="28"/>
        </w:rPr>
        <w:t>。</w:t>
      </w:r>
    </w:p>
    <w:p>
      <w:pPr>
        <w:snapToGrid w:val="0"/>
        <w:spacing w:afterLines="0" w:line="600" w:lineRule="exact"/>
        <w:ind w:firstLine="562" w:firstLineChars="200"/>
        <w:jc w:val="left"/>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招聘服务自评分=招聘服务项自评分*招聘服务业务占比=       分。</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劳务派遣（300分，自评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专职从事劳务派遣服务员工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单位客户数量</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家，派遣员工数量</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人，签订劳动合同</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人，缴纳社会保险</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工资发放、社会保险办理是否根据劳动法和用人单位合同按时办理：</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numPr>
          <w:ilvl w:val="0"/>
          <w:numId w:val="1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劳务派遣业务配备专/兼职律师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名，日常服务情况：</w:t>
      </w:r>
    </w:p>
    <w:p>
      <w:pPr>
        <w:numPr>
          <w:ilvl w:val="0"/>
          <w:numId w:val="17"/>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劳务派遣业务建立业务管理制度，主要有：</w:t>
      </w:r>
    </w:p>
    <w:p>
      <w:pPr>
        <w:numPr>
          <w:ilvl w:val="0"/>
          <w:numId w:val="17"/>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劳务派遣业务加分项：劳务派遣打分</w:t>
      </w:r>
      <w:r>
        <w:rPr>
          <w:rFonts w:ascii="仿宋_GB2312" w:hAnsi="仿宋_GB2312" w:eastAsia="仿宋_GB2312" w:cs="仿宋_GB2312"/>
          <w:color w:val="000000"/>
          <w:sz w:val="28"/>
          <w:szCs w:val="28"/>
        </w:rPr>
        <w:t>项中有</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rPr>
        <w:t>个评分项实际数值超上线分30%及以上</w:t>
      </w:r>
      <w:r>
        <w:rPr>
          <w:rFonts w:hint="eastAsia" w:ascii="仿宋_GB2312" w:hAnsi="仿宋_GB2312" w:eastAsia="仿宋_GB2312" w:cs="仿宋_GB2312"/>
          <w:color w:val="000000"/>
          <w:sz w:val="28"/>
          <w:szCs w:val="28"/>
        </w:rPr>
        <w:t>。</w:t>
      </w:r>
    </w:p>
    <w:p>
      <w:pPr>
        <w:snapToGrid w:val="0"/>
        <w:spacing w:afterLines="0" w:line="600" w:lineRule="exact"/>
        <w:ind w:firstLine="562" w:firstLineChars="200"/>
        <w:jc w:val="left"/>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劳务派遣自评分=劳务派遣项自评分*劳务派遣业务占比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人力资源外包（300分，自评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专职从事人力资源外包服务员工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服务接待室</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平方米，包括：</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服务客户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家，年服务人次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人次</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人力资源服务外包服务质量：</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人力资源外包业务加分项：外包打分项中有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个评分项实际数</w:t>
      </w:r>
      <w:r>
        <w:rPr>
          <w:rFonts w:hint="eastAsia" w:ascii="仿宋_GB2312" w:hAnsi="仿宋_GB2312" w:eastAsia="仿宋_GB2312" w:cs="仿宋_GB2312"/>
          <w:sz w:val="28"/>
          <w:szCs w:val="28"/>
        </w:rPr>
        <w:t>值超上线分30%及</w:t>
      </w:r>
      <w:r>
        <w:rPr>
          <w:rFonts w:hint="eastAsia" w:ascii="仿宋_GB2312" w:hAnsi="仿宋_GB2312" w:eastAsia="仿宋_GB2312" w:cs="仿宋_GB2312"/>
          <w:color w:val="000000"/>
          <w:sz w:val="28"/>
          <w:szCs w:val="28"/>
        </w:rPr>
        <w:t>以上。</w:t>
      </w:r>
    </w:p>
    <w:p>
      <w:pPr>
        <w:snapToGrid w:val="0"/>
        <w:spacing w:afterLines="0" w:line="600" w:lineRule="exact"/>
        <w:ind w:firstLine="562" w:firstLineChars="200"/>
        <w:jc w:val="left"/>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人力资源外包自评分=人力资源外包项自评分*人力资源外包业务占比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1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聘用专/兼职教师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人，具有组织和参与教材编写的人员</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培训教材使用情况：</w:t>
      </w:r>
    </w:p>
    <w:p>
      <w:pPr>
        <w:numPr>
          <w:ilvl w:val="0"/>
          <w:numId w:val="1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正在运行的培训项目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项，年培训次数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次，年培训人数</w:t>
      </w:r>
    </w:p>
    <w:p>
      <w:p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1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培训场所面积</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平方米，包括：</w:t>
      </w:r>
    </w:p>
    <w:p>
      <w:pPr>
        <w:numPr>
          <w:ilvl w:val="0"/>
          <w:numId w:val="19"/>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配备完善培训管理制度，包括：</w:t>
      </w:r>
    </w:p>
    <w:p>
      <w:pPr>
        <w:numPr>
          <w:ilvl w:val="0"/>
          <w:numId w:val="18"/>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培训业务加分项：培训打分项中有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个评分项实际数值超上线分30%及以上。</w:t>
      </w:r>
    </w:p>
    <w:p>
      <w:pPr>
        <w:snapToGrid w:val="0"/>
        <w:spacing w:afterLines="0" w:line="600" w:lineRule="exact"/>
        <w:ind w:firstLine="562" w:firstLineChars="200"/>
        <w:jc w:val="left"/>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培训自评分=培训项自评分*培训业务占比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素质测评（300分，自评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专职素质测评员工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人，本科及以上学历</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2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开展测评项目类别有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项，自主开发测评软件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w:t>
      </w:r>
    </w:p>
    <w:p>
      <w:pPr>
        <w:numPr>
          <w:ilvl w:val="0"/>
          <w:numId w:val="2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运用</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种测评工具，年测评项目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项，测评人数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20"/>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素质测评业务加分项：素质测评打分项中有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个评分项实际数值超上线分30%及以上。</w:t>
      </w:r>
    </w:p>
    <w:p>
      <w:pPr>
        <w:snapToGrid w:val="0"/>
        <w:spacing w:afterLines="0" w:line="600" w:lineRule="exact"/>
        <w:ind w:firstLine="562" w:firstLineChars="200"/>
        <w:jc w:val="left"/>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素质测评自评分=素质测评项自评分*素质测评业务占比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管理咨询（300分，自评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专职的咨询顾问人员</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2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开展</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类咨询顾问服务，年完成项目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w:t>
      </w:r>
    </w:p>
    <w:p>
      <w:pPr>
        <w:numPr>
          <w:ilvl w:val="0"/>
          <w:numId w:val="2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管理咨询后续服务情况：</w:t>
      </w:r>
    </w:p>
    <w:p>
      <w:pPr>
        <w:numPr>
          <w:ilvl w:val="0"/>
          <w:numId w:val="21"/>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管理咨询业务加分项：咨询打分项中有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个评分项实际数值超上线分30%及以上。</w:t>
      </w:r>
    </w:p>
    <w:p>
      <w:pPr>
        <w:snapToGrid w:val="0"/>
        <w:spacing w:afterLines="0" w:line="600" w:lineRule="exact"/>
        <w:ind w:firstLine="562" w:firstLineChars="200"/>
        <w:jc w:val="left"/>
        <w:rPr>
          <w:rFonts w:hint="eastAsia"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管理咨询自评分=管理咨询项自评分*管理咨询业务占比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高级人才寻访（300分，自评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2"/>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服务客户数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个，拥有人才数据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人，服务覆盖行业</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w:t>
      </w:r>
    </w:p>
    <w:p>
      <w:pPr>
        <w:numPr>
          <w:ilvl w:val="0"/>
          <w:numId w:val="22"/>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年完成寻访职位数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个，年成功寻访人数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人；</w:t>
      </w:r>
    </w:p>
    <w:p>
      <w:pPr>
        <w:numPr>
          <w:ilvl w:val="0"/>
          <w:numId w:val="22"/>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高级人才寻访业务加分项：高级人才寻访打分项中有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个评分项实际数值超上线分30%及以上。</w:t>
      </w:r>
    </w:p>
    <w:p>
      <w:pPr>
        <w:snapToGrid w:val="0"/>
        <w:spacing w:afterLines="0" w:line="600" w:lineRule="exact"/>
        <w:ind w:firstLine="562" w:firstLineChars="200"/>
        <w:jc w:val="left"/>
        <w:rPr>
          <w:rFonts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高级人才寻访自评分=高级人才寻访项自评分*高级人才寻访业务占比</w:t>
      </w:r>
    </w:p>
    <w:p>
      <w:pPr>
        <w:numPr>
          <w:ilvl w:val="0"/>
          <w:numId w:val="1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综合加分项（50分，自评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3"/>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设立</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家分支机构，跨市</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家，跨省</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家，跨境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家；</w:t>
      </w:r>
    </w:p>
    <w:p>
      <w:pPr>
        <w:numPr>
          <w:ilvl w:val="0"/>
          <w:numId w:val="2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类业务跨行业发展；</w:t>
      </w:r>
    </w:p>
    <w:p>
      <w:pPr>
        <w:numPr>
          <w:ilvl w:val="0"/>
          <w:numId w:val="2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公司（子公司）上市情况：</w:t>
      </w:r>
    </w:p>
    <w:p>
      <w:pPr>
        <w:numPr>
          <w:ilvl w:val="0"/>
          <w:numId w:val="2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企业设立研究发展团队、人力资源发展研究机构情况：</w:t>
      </w:r>
    </w:p>
    <w:p>
      <w:pPr>
        <w:numPr>
          <w:ilvl w:val="0"/>
          <w:numId w:val="2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获得有效期内的专利发明、计算机软件著作权、中国驰名商标、本省（市）著名商标情况：</w:t>
      </w:r>
    </w:p>
    <w:p>
      <w:pPr>
        <w:numPr>
          <w:ilvl w:val="0"/>
          <w:numId w:val="23"/>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其他服务项目收入占业务总收入的百分比</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snapToGrid w:val="0"/>
        <w:spacing w:afterLines="0" w:line="600" w:lineRule="exact"/>
        <w:ind w:firstLine="562" w:firstLineChars="200"/>
        <w:jc w:val="left"/>
        <w:rPr>
          <w:rFonts w:ascii="仿宋_GB2312" w:hAnsi="仿宋_GB2312" w:eastAsia="仿宋_GB2312" w:cs="仿宋_GB2312"/>
          <w:color w:val="000000"/>
          <w:sz w:val="28"/>
          <w:szCs w:val="28"/>
        </w:rPr>
      </w:pPr>
      <w:r>
        <w:rPr>
          <w:rFonts w:hint="eastAsia" w:ascii="楷体_GB2312" w:hAnsi="楷体_GB2312" w:eastAsia="楷体_GB2312" w:cs="楷体_GB2312"/>
          <w:b/>
          <w:bCs/>
          <w:color w:val="000000"/>
          <w:sz w:val="28"/>
          <w:szCs w:val="28"/>
        </w:rPr>
        <w:t>服务业绩得分=招聘服务自评分+劳务派遣自评分+人力资源外包自评分+培训自评分+素质测评自评分+管理咨询自评分+高级人才寻访自评分+综合加分项</w:t>
      </w:r>
    </w:p>
    <w:p>
      <w:pPr>
        <w:numPr>
          <w:ilvl w:val="0"/>
          <w:numId w:val="1"/>
        </w:numPr>
        <w:snapToGrid w:val="0"/>
        <w:spacing w:afterLines="0" w:line="60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服务效益（150分，自评</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分）</w:t>
      </w:r>
    </w:p>
    <w:p>
      <w:pPr>
        <w:numPr>
          <w:ilvl w:val="0"/>
          <w:numId w:val="24"/>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经济效益（</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5"/>
        </w:numPr>
        <w:snapToGrid w:val="0"/>
        <w:spacing w:afterLines="0" w:line="6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sz w:val="28"/>
          <w:szCs w:val="28"/>
        </w:rPr>
        <w:t>年营业收入（不含代扣代缴）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年营业收入（不</w:t>
      </w:r>
      <w:r>
        <w:rPr>
          <w:rFonts w:hint="eastAsia" w:ascii="仿宋_GB2312" w:hAnsi="仿宋_GB2312" w:eastAsia="仿宋_GB2312" w:cs="仿宋_GB2312"/>
          <w:color w:val="000000"/>
          <w:sz w:val="28"/>
          <w:szCs w:val="28"/>
        </w:rPr>
        <w:t>含代扣代缴）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万元，平均年收入（不含代扣代缴）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万元；其中，20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年代扣代缴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年代扣代缴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w:t>
      </w:r>
    </w:p>
    <w:p>
      <w:pPr>
        <w:numPr>
          <w:ilvl w:val="0"/>
          <w:numId w:val="25"/>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年纳税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年纳税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万元，年均纳税额</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万元；</w:t>
      </w:r>
    </w:p>
    <w:p>
      <w:pPr>
        <w:numPr>
          <w:ilvl w:val="0"/>
          <w:numId w:val="25"/>
        </w:numPr>
        <w:snapToGrid w:val="0"/>
        <w:spacing w:afterLines="0"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各项业务收入在总收入中占比：招聘服务</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劳务派遣</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人力资源外包</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培训</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素质测评</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管理咨询</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高层人才寻访</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（不含代扣代缴）</w:t>
      </w:r>
    </w:p>
    <w:p>
      <w:pPr>
        <w:numPr>
          <w:ilvl w:val="0"/>
          <w:numId w:val="24"/>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0分，自评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分）</w:t>
      </w:r>
    </w:p>
    <w:p>
      <w:pPr>
        <w:numPr>
          <w:ilvl w:val="0"/>
          <w:numId w:val="2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评选周期内组织参加公益活动</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w:t>
      </w:r>
    </w:p>
    <w:p>
      <w:pPr>
        <w:numPr>
          <w:ilvl w:val="0"/>
          <w:numId w:val="2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评选周期内支持、参与或赞助政府举办的就业服务专项活动</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次；</w:t>
      </w:r>
    </w:p>
    <w:p>
      <w:pPr>
        <w:numPr>
          <w:ilvl w:val="0"/>
          <w:numId w:val="2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评选周期内获得政府部门表扬、表彰或授予被评定单位荣誉情况：</w:t>
      </w:r>
    </w:p>
    <w:p>
      <w:pPr>
        <w:numPr>
          <w:ilvl w:val="0"/>
          <w:numId w:val="26"/>
        </w:numPr>
        <w:snapToGrid w:val="0"/>
        <w:spacing w:afterLines="0"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评选周期内获得协会等社会团体奖励表彰或获得媒体的正面报道情况：</w:t>
      </w:r>
    </w:p>
    <w:p>
      <w:pPr>
        <w:snapToGrid w:val="0"/>
        <w:spacing w:afterLines="0" w:line="600" w:lineRule="exact"/>
        <w:ind w:firstLine="560" w:firstLineChars="200"/>
        <w:jc w:val="left"/>
        <w:rPr>
          <w:rFonts w:hint="eastAsia" w:ascii="黑体" w:hAnsi="黑体" w:eastAsia="黑体" w:cs="黑体"/>
          <w:color w:val="000000"/>
          <w:sz w:val="28"/>
          <w:szCs w:val="28"/>
        </w:rPr>
      </w:pPr>
    </w:p>
    <w:p>
      <w:r>
        <w:rPr>
          <w:rFonts w:hint="eastAsia" w:ascii="黑体" w:hAnsi="黑体" w:eastAsia="黑体" w:cs="黑体"/>
          <w:color w:val="000000"/>
          <w:sz w:val="32"/>
          <w:szCs w:val="32"/>
        </w:rPr>
        <w:t>自评结果（总分值：1000分，自评</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
    <w:altName w:val="苹方-简"/>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0" w:usb1="00000000" w:usb2="00000000" w:usb3="00000000" w:csb0="00060000" w:csb1="00000000"/>
  </w:font>
  <w:font w:name="CESI仿宋-GB2312">
    <w:altName w:val="方正仿宋_GBK"/>
    <w:panose1 w:val="02000500000000000000"/>
    <w:charset w:val="00"/>
    <w:family w:val="auto"/>
    <w:pitch w:val="default"/>
    <w:sig w:usb0="00000000" w:usb1="00000000" w:usb2="00000010" w:usb3="00000000" w:csb0="0004000F" w:csb1="00000000"/>
  </w:font>
  <w:font w:name="楷体_GB2312">
    <w:panose1 w:val="02010609030101010101"/>
    <w:charset w:val="86"/>
    <w:family w:val="modern"/>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BD04"/>
    <w:multiLevelType w:val="singleLevel"/>
    <w:tmpl w:val="82CBBD04"/>
    <w:lvl w:ilvl="0" w:tentative="0">
      <w:start w:val="1"/>
      <w:numFmt w:val="decimal"/>
      <w:suff w:val="nothing"/>
      <w:lvlText w:val="（%1）"/>
      <w:lvlJc w:val="left"/>
    </w:lvl>
  </w:abstractNum>
  <w:abstractNum w:abstractNumId="1">
    <w:nsid w:val="8A271F3A"/>
    <w:multiLevelType w:val="singleLevel"/>
    <w:tmpl w:val="8A271F3A"/>
    <w:lvl w:ilvl="0" w:tentative="0">
      <w:start w:val="1"/>
      <w:numFmt w:val="decimal"/>
      <w:suff w:val="nothing"/>
      <w:lvlText w:val="（%1）"/>
      <w:lvlJc w:val="left"/>
    </w:lvl>
  </w:abstractNum>
  <w:abstractNum w:abstractNumId="2">
    <w:nsid w:val="91CBE095"/>
    <w:multiLevelType w:val="singleLevel"/>
    <w:tmpl w:val="91CBE095"/>
    <w:lvl w:ilvl="0" w:tentative="0">
      <w:start w:val="1"/>
      <w:numFmt w:val="decimal"/>
      <w:suff w:val="nothing"/>
      <w:lvlText w:val="（%1）"/>
      <w:lvlJc w:val="left"/>
    </w:lvl>
  </w:abstractNum>
  <w:abstractNum w:abstractNumId="3">
    <w:nsid w:val="A1C66347"/>
    <w:multiLevelType w:val="singleLevel"/>
    <w:tmpl w:val="A1C66347"/>
    <w:lvl w:ilvl="0" w:tentative="0">
      <w:start w:val="1"/>
      <w:numFmt w:val="decimal"/>
      <w:suff w:val="nothing"/>
      <w:lvlText w:val="（%1）"/>
      <w:lvlJc w:val="left"/>
    </w:lvl>
  </w:abstractNum>
  <w:abstractNum w:abstractNumId="4">
    <w:nsid w:val="B54BFE36"/>
    <w:multiLevelType w:val="singleLevel"/>
    <w:tmpl w:val="B54BFE36"/>
    <w:lvl w:ilvl="0" w:tentative="0">
      <w:start w:val="1"/>
      <w:numFmt w:val="decimal"/>
      <w:suff w:val="nothing"/>
      <w:lvlText w:val="（%1）"/>
      <w:lvlJc w:val="left"/>
    </w:lvl>
  </w:abstractNum>
  <w:abstractNum w:abstractNumId="5">
    <w:nsid w:val="B637E81D"/>
    <w:multiLevelType w:val="singleLevel"/>
    <w:tmpl w:val="B637E81D"/>
    <w:lvl w:ilvl="0" w:tentative="0">
      <w:start w:val="1"/>
      <w:numFmt w:val="decimal"/>
      <w:suff w:val="nothing"/>
      <w:lvlText w:val="（%1）"/>
      <w:lvlJc w:val="left"/>
    </w:lvl>
  </w:abstractNum>
  <w:abstractNum w:abstractNumId="6">
    <w:nsid w:val="C70F58BA"/>
    <w:multiLevelType w:val="singleLevel"/>
    <w:tmpl w:val="C70F58BA"/>
    <w:lvl w:ilvl="0" w:tentative="0">
      <w:start w:val="1"/>
      <w:numFmt w:val="decimal"/>
      <w:suff w:val="nothing"/>
      <w:lvlText w:val="（%1）"/>
      <w:lvlJc w:val="left"/>
    </w:lvl>
  </w:abstractNum>
  <w:abstractNum w:abstractNumId="7">
    <w:nsid w:val="CCEFCFBB"/>
    <w:multiLevelType w:val="singleLevel"/>
    <w:tmpl w:val="CCEFCFBB"/>
    <w:lvl w:ilvl="0" w:tentative="0">
      <w:start w:val="1"/>
      <w:numFmt w:val="decimal"/>
      <w:lvlText w:val="%1."/>
      <w:lvlJc w:val="left"/>
      <w:pPr>
        <w:tabs>
          <w:tab w:val="left" w:pos="312"/>
        </w:tabs>
      </w:pPr>
    </w:lvl>
  </w:abstractNum>
  <w:abstractNum w:abstractNumId="8">
    <w:nsid w:val="DF4BA140"/>
    <w:multiLevelType w:val="singleLevel"/>
    <w:tmpl w:val="DF4BA140"/>
    <w:lvl w:ilvl="0" w:tentative="0">
      <w:start w:val="1"/>
      <w:numFmt w:val="decimal"/>
      <w:lvlText w:val="%1."/>
      <w:lvlJc w:val="left"/>
      <w:pPr>
        <w:tabs>
          <w:tab w:val="left" w:pos="312"/>
        </w:tabs>
      </w:pPr>
    </w:lvl>
  </w:abstractNum>
  <w:abstractNum w:abstractNumId="9">
    <w:nsid w:val="F980ACB6"/>
    <w:multiLevelType w:val="singleLevel"/>
    <w:tmpl w:val="F980ACB6"/>
    <w:lvl w:ilvl="0" w:tentative="0">
      <w:start w:val="1"/>
      <w:numFmt w:val="decimal"/>
      <w:suff w:val="nothing"/>
      <w:lvlText w:val="（%1）"/>
      <w:lvlJc w:val="left"/>
    </w:lvl>
  </w:abstractNum>
  <w:abstractNum w:abstractNumId="10">
    <w:nsid w:val="0174BEE2"/>
    <w:multiLevelType w:val="singleLevel"/>
    <w:tmpl w:val="0174BEE2"/>
    <w:lvl w:ilvl="0" w:tentative="0">
      <w:start w:val="1"/>
      <w:numFmt w:val="decimal"/>
      <w:lvlText w:val="%1."/>
      <w:lvlJc w:val="left"/>
      <w:pPr>
        <w:tabs>
          <w:tab w:val="left" w:pos="312"/>
        </w:tabs>
        <w:ind w:left="0"/>
      </w:pPr>
      <w:rPr>
        <w:rFonts w:hint="default"/>
      </w:rPr>
    </w:lvl>
  </w:abstractNum>
  <w:abstractNum w:abstractNumId="11">
    <w:nsid w:val="022DF7E3"/>
    <w:multiLevelType w:val="singleLevel"/>
    <w:tmpl w:val="022DF7E3"/>
    <w:lvl w:ilvl="0" w:tentative="0">
      <w:start w:val="1"/>
      <w:numFmt w:val="decimal"/>
      <w:suff w:val="nothing"/>
      <w:lvlText w:val="（%1）"/>
      <w:lvlJc w:val="left"/>
    </w:lvl>
  </w:abstractNum>
  <w:abstractNum w:abstractNumId="12">
    <w:nsid w:val="0867AF14"/>
    <w:multiLevelType w:val="singleLevel"/>
    <w:tmpl w:val="0867AF14"/>
    <w:lvl w:ilvl="0" w:tentative="0">
      <w:start w:val="1"/>
      <w:numFmt w:val="decimal"/>
      <w:suff w:val="nothing"/>
      <w:lvlText w:val="（%1）"/>
      <w:lvlJc w:val="left"/>
    </w:lvl>
  </w:abstractNum>
  <w:abstractNum w:abstractNumId="13">
    <w:nsid w:val="0F8743E1"/>
    <w:multiLevelType w:val="singleLevel"/>
    <w:tmpl w:val="0F8743E1"/>
    <w:lvl w:ilvl="0" w:tentative="0">
      <w:start w:val="1"/>
      <w:numFmt w:val="decimal"/>
      <w:suff w:val="nothing"/>
      <w:lvlText w:val="（%1）"/>
      <w:lvlJc w:val="left"/>
    </w:lvl>
  </w:abstractNum>
  <w:abstractNum w:abstractNumId="14">
    <w:nsid w:val="158D388C"/>
    <w:multiLevelType w:val="singleLevel"/>
    <w:tmpl w:val="158D388C"/>
    <w:lvl w:ilvl="0" w:tentative="0">
      <w:start w:val="1"/>
      <w:numFmt w:val="chineseCounting"/>
      <w:suff w:val="nothing"/>
      <w:lvlText w:val="%1、"/>
      <w:lvlJc w:val="left"/>
      <w:rPr>
        <w:rFonts w:hint="eastAsia"/>
      </w:rPr>
    </w:lvl>
  </w:abstractNum>
  <w:abstractNum w:abstractNumId="15">
    <w:nsid w:val="23D49C73"/>
    <w:multiLevelType w:val="singleLevel"/>
    <w:tmpl w:val="23D49C73"/>
    <w:lvl w:ilvl="0" w:tentative="0">
      <w:start w:val="1"/>
      <w:numFmt w:val="decimal"/>
      <w:suff w:val="nothing"/>
      <w:lvlText w:val="（%1）"/>
      <w:lvlJc w:val="left"/>
    </w:lvl>
  </w:abstractNum>
  <w:abstractNum w:abstractNumId="16">
    <w:nsid w:val="2D388A7C"/>
    <w:multiLevelType w:val="singleLevel"/>
    <w:tmpl w:val="2D388A7C"/>
    <w:lvl w:ilvl="0" w:tentative="0">
      <w:start w:val="1"/>
      <w:numFmt w:val="decimal"/>
      <w:lvlText w:val="%1."/>
      <w:lvlJc w:val="left"/>
      <w:pPr>
        <w:tabs>
          <w:tab w:val="left" w:pos="312"/>
        </w:tabs>
      </w:pPr>
    </w:lvl>
  </w:abstractNum>
  <w:abstractNum w:abstractNumId="17">
    <w:nsid w:val="3C7454FC"/>
    <w:multiLevelType w:val="singleLevel"/>
    <w:tmpl w:val="3C7454FC"/>
    <w:lvl w:ilvl="0" w:tentative="0">
      <w:start w:val="1"/>
      <w:numFmt w:val="decimal"/>
      <w:suff w:val="nothing"/>
      <w:lvlText w:val="（%1）"/>
      <w:lvlJc w:val="left"/>
    </w:lvl>
  </w:abstractNum>
  <w:abstractNum w:abstractNumId="18">
    <w:nsid w:val="3F3F2685"/>
    <w:multiLevelType w:val="singleLevel"/>
    <w:tmpl w:val="3F3F2685"/>
    <w:lvl w:ilvl="0" w:tentative="0">
      <w:start w:val="1"/>
      <w:numFmt w:val="decimal"/>
      <w:suff w:val="nothing"/>
      <w:lvlText w:val="（%1）"/>
      <w:lvlJc w:val="left"/>
    </w:lvl>
  </w:abstractNum>
  <w:abstractNum w:abstractNumId="19">
    <w:nsid w:val="3FDEB3ED"/>
    <w:multiLevelType w:val="singleLevel"/>
    <w:tmpl w:val="3FDEB3ED"/>
    <w:lvl w:ilvl="0" w:tentative="0">
      <w:start w:val="1"/>
      <w:numFmt w:val="decimal"/>
      <w:suff w:val="nothing"/>
      <w:lvlText w:val="（%1）"/>
      <w:lvlJc w:val="left"/>
    </w:lvl>
  </w:abstractNum>
  <w:abstractNum w:abstractNumId="20">
    <w:nsid w:val="42E28E4C"/>
    <w:multiLevelType w:val="singleLevel"/>
    <w:tmpl w:val="42E28E4C"/>
    <w:lvl w:ilvl="0" w:tentative="0">
      <w:start w:val="1"/>
      <w:numFmt w:val="decimal"/>
      <w:suff w:val="nothing"/>
      <w:lvlText w:val="（%1）"/>
      <w:lvlJc w:val="left"/>
    </w:lvl>
  </w:abstractNum>
  <w:abstractNum w:abstractNumId="21">
    <w:nsid w:val="46CAFBC0"/>
    <w:multiLevelType w:val="singleLevel"/>
    <w:tmpl w:val="46CAFBC0"/>
    <w:lvl w:ilvl="0" w:tentative="0">
      <w:start w:val="1"/>
      <w:numFmt w:val="decimal"/>
      <w:suff w:val="nothing"/>
      <w:lvlText w:val="（%1）"/>
      <w:lvlJc w:val="left"/>
    </w:lvl>
  </w:abstractNum>
  <w:abstractNum w:abstractNumId="22">
    <w:nsid w:val="5BC4E721"/>
    <w:multiLevelType w:val="singleLevel"/>
    <w:tmpl w:val="5BC4E721"/>
    <w:lvl w:ilvl="0" w:tentative="0">
      <w:start w:val="1"/>
      <w:numFmt w:val="decimal"/>
      <w:suff w:val="nothing"/>
      <w:lvlText w:val="（%1）"/>
      <w:lvlJc w:val="left"/>
    </w:lvl>
  </w:abstractNum>
  <w:abstractNum w:abstractNumId="23">
    <w:nsid w:val="629F5E50"/>
    <w:multiLevelType w:val="singleLevel"/>
    <w:tmpl w:val="629F5E50"/>
    <w:lvl w:ilvl="0" w:tentative="0">
      <w:start w:val="1"/>
      <w:numFmt w:val="decimal"/>
      <w:suff w:val="nothing"/>
      <w:lvlText w:val="（%1）"/>
      <w:lvlJc w:val="left"/>
    </w:lvl>
  </w:abstractNum>
  <w:abstractNum w:abstractNumId="24">
    <w:nsid w:val="66B74037"/>
    <w:multiLevelType w:val="singleLevel"/>
    <w:tmpl w:val="66B74037"/>
    <w:lvl w:ilvl="0" w:tentative="0">
      <w:start w:val="1"/>
      <w:numFmt w:val="decimal"/>
      <w:suff w:val="nothing"/>
      <w:lvlText w:val="（%1）"/>
      <w:lvlJc w:val="left"/>
    </w:lvl>
  </w:abstractNum>
  <w:abstractNum w:abstractNumId="25">
    <w:nsid w:val="79AFC473"/>
    <w:multiLevelType w:val="singleLevel"/>
    <w:tmpl w:val="79AFC473"/>
    <w:lvl w:ilvl="0" w:tentative="0">
      <w:start w:val="1"/>
      <w:numFmt w:val="decimal"/>
      <w:lvlText w:val="%1."/>
      <w:lvlJc w:val="left"/>
      <w:pPr>
        <w:tabs>
          <w:tab w:val="left" w:pos="312"/>
        </w:tabs>
      </w:pPr>
    </w:lvl>
  </w:abstractNum>
  <w:num w:numId="1">
    <w:abstractNumId w:val="14"/>
  </w:num>
  <w:num w:numId="2">
    <w:abstractNumId w:val="8"/>
  </w:num>
  <w:num w:numId="3">
    <w:abstractNumId w:val="19"/>
  </w:num>
  <w:num w:numId="4">
    <w:abstractNumId w:val="18"/>
  </w:num>
  <w:num w:numId="5">
    <w:abstractNumId w:val="2"/>
  </w:num>
  <w:num w:numId="6">
    <w:abstractNumId w:val="7"/>
  </w:num>
  <w:num w:numId="7">
    <w:abstractNumId w:val="21"/>
  </w:num>
  <w:num w:numId="8">
    <w:abstractNumId w:val="17"/>
  </w:num>
  <w:num w:numId="9">
    <w:abstractNumId w:val="20"/>
  </w:num>
  <w:num w:numId="10">
    <w:abstractNumId w:val="25"/>
  </w:num>
  <w:num w:numId="11">
    <w:abstractNumId w:val="12"/>
  </w:num>
  <w:num w:numId="12">
    <w:abstractNumId w:val="22"/>
  </w:num>
  <w:num w:numId="13">
    <w:abstractNumId w:val="13"/>
  </w:num>
  <w:num w:numId="14">
    <w:abstractNumId w:val="4"/>
  </w:num>
  <w:num w:numId="15">
    <w:abstractNumId w:val="10"/>
  </w:num>
  <w:num w:numId="16">
    <w:abstractNumId w:val="24"/>
  </w:num>
  <w:num w:numId="17">
    <w:abstractNumId w:val="3"/>
  </w:num>
  <w:num w:numId="18">
    <w:abstractNumId w:val="5"/>
  </w:num>
  <w:num w:numId="19">
    <w:abstractNumId w:val="0"/>
  </w:num>
  <w:num w:numId="20">
    <w:abstractNumId w:val="9"/>
  </w:num>
  <w:num w:numId="21">
    <w:abstractNumId w:val="6"/>
  </w:num>
  <w:num w:numId="22">
    <w:abstractNumId w:val="15"/>
  </w:num>
  <w:num w:numId="23">
    <w:abstractNumId w:val="1"/>
  </w:num>
  <w:num w:numId="24">
    <w:abstractNumId w:val="16"/>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FCD5C"/>
    <w:rsid w:val="5BEFCD5C"/>
    <w:rsid w:val="BC7E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Times New Roman"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2023-09-05T09:40:00Z</dcterms:created>
  <dc:creator>闵凌霄</dc:creator>
  <cp:lastModifiedBy>闵凌霄</cp:lastModifiedBy>
  <dcterms:modified xsi:type="dcterms:W3CDTF">2023-09-05T09:41:50Z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865F45E2264C6EAE2887F6645B7F67A6_41</vt:lpwstr>
  </property>
</Properties>
</file>